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EF4" w:rsidRDefault="003B3EF4" w:rsidP="00BC24F5">
      <w:pPr>
        <w:spacing w:line="360" w:lineRule="auto"/>
        <w:jc w:val="both"/>
        <w:rPr>
          <w:rFonts w:ascii="Palatino Linotype" w:hAnsi="Palatino Linotype" w:cs="Arial"/>
          <w:b/>
          <w:lang w:eastAsia="es-MX"/>
        </w:rPr>
      </w:pPr>
      <w:r>
        <w:rPr>
          <w:rFonts w:ascii="Palatino Linotype" w:hAnsi="Palatino Linotype" w:cs="Arial"/>
          <w:b/>
        </w:rPr>
        <w:t xml:space="preserve">VOTO </w:t>
      </w:r>
      <w:r w:rsidR="007B70C2" w:rsidRPr="00855363">
        <w:rPr>
          <w:rFonts w:ascii="Palatino Linotype" w:hAnsi="Palatino Linotype" w:cs="Arial"/>
          <w:b/>
        </w:rPr>
        <w:t>DISIDENTE DEL COMISIONADO JOSÉ GUADALUPE LUNA HERNÁNDEZ EN EL RECURSO DE REVISIÓN</w:t>
      </w:r>
      <w:r w:rsidR="00FC0B18" w:rsidRPr="00855363">
        <w:rPr>
          <w:rFonts w:ascii="Palatino Linotype" w:hAnsi="Palatino Linotype" w:cs="Arial"/>
          <w:b/>
        </w:rPr>
        <w:t xml:space="preserve"> </w:t>
      </w:r>
      <w:r w:rsidR="00A9339A" w:rsidRPr="00855363">
        <w:rPr>
          <w:rFonts w:ascii="Palatino Linotype" w:hAnsi="Palatino Linotype" w:cs="Arial"/>
          <w:b/>
          <w:bCs/>
          <w:lang w:eastAsia="es-MX"/>
        </w:rPr>
        <w:t>03504</w:t>
      </w:r>
      <w:r w:rsidR="00383710" w:rsidRPr="00855363">
        <w:rPr>
          <w:rFonts w:ascii="Palatino Linotype" w:hAnsi="Palatino Linotype" w:cs="Arial"/>
          <w:b/>
          <w:bCs/>
          <w:lang w:eastAsia="es-MX"/>
        </w:rPr>
        <w:t>/INFOEM/IP/RR/2018</w:t>
      </w:r>
      <w:r>
        <w:rPr>
          <w:rFonts w:ascii="Palatino Linotype" w:hAnsi="Palatino Linotype" w:cs="Arial"/>
          <w:b/>
          <w:lang w:eastAsia="es-MX"/>
        </w:rPr>
        <w:t>.</w:t>
      </w:r>
    </w:p>
    <w:p w:rsidR="003B3EF4" w:rsidRDefault="003B3EF4" w:rsidP="00BC24F5">
      <w:pPr>
        <w:spacing w:line="360" w:lineRule="auto"/>
        <w:jc w:val="both"/>
        <w:rPr>
          <w:rFonts w:ascii="Palatino Linotype" w:hAnsi="Palatino Linotype" w:cs="Arial"/>
          <w:b/>
          <w:lang w:eastAsia="es-MX"/>
        </w:rPr>
      </w:pPr>
    </w:p>
    <w:p w:rsidR="00013DED" w:rsidRDefault="003B3EF4" w:rsidP="003B3EF4">
      <w:pPr>
        <w:spacing w:line="360" w:lineRule="auto"/>
        <w:jc w:val="both"/>
        <w:rPr>
          <w:rFonts w:ascii="Palatino Linotype" w:hAnsi="Palatino Linotype" w:cs="Arial"/>
          <w:b/>
          <w:lang w:eastAsia="es-MX"/>
        </w:rPr>
      </w:pPr>
      <w:r>
        <w:rPr>
          <w:rFonts w:ascii="Palatino Linotype" w:hAnsi="Palatino Linotype" w:cs="Arial"/>
          <w:b/>
          <w:lang w:eastAsia="es-MX"/>
        </w:rPr>
        <w:t>Resumen del v</w:t>
      </w:r>
      <w:r w:rsidR="00053585">
        <w:rPr>
          <w:rFonts w:ascii="Palatino Linotype" w:hAnsi="Palatino Linotype" w:cs="Arial"/>
          <w:b/>
          <w:lang w:eastAsia="es-MX"/>
        </w:rPr>
        <w:t xml:space="preserve">oto: </w:t>
      </w:r>
      <w:r w:rsidR="00053585" w:rsidRPr="00053585">
        <w:rPr>
          <w:rFonts w:ascii="Palatino Linotype" w:hAnsi="Palatino Linotype" w:cs="Arial"/>
          <w:lang w:eastAsia="es-MX"/>
        </w:rPr>
        <w:t>El presente voto considera la participación que tienen los diputados locales dentro del Programa de Apoyo a la Comunidad, a efecto de co</w:t>
      </w:r>
      <w:r w:rsidR="00104953">
        <w:rPr>
          <w:rFonts w:ascii="Palatino Linotype" w:hAnsi="Palatino Linotype" w:cs="Arial"/>
          <w:lang w:eastAsia="es-MX"/>
        </w:rPr>
        <w:t xml:space="preserve">mprobar que si bien no generan </w:t>
      </w:r>
      <w:r w:rsidR="00053585" w:rsidRPr="00053585">
        <w:rPr>
          <w:rFonts w:ascii="Palatino Linotype" w:hAnsi="Palatino Linotype" w:cs="Arial"/>
          <w:lang w:eastAsia="es-MX"/>
        </w:rPr>
        <w:t>toda la información sobre el programa</w:t>
      </w:r>
      <w:r w:rsidR="00104953">
        <w:rPr>
          <w:rFonts w:ascii="Palatino Linotype" w:hAnsi="Palatino Linotype" w:cs="Arial"/>
          <w:lang w:eastAsia="es-MX"/>
        </w:rPr>
        <w:t>, deben con poseer o administrar información relacionada con este programa,</w:t>
      </w:r>
      <w:r w:rsidR="00104953" w:rsidRPr="00053585">
        <w:rPr>
          <w:rFonts w:ascii="Palatino Linotype" w:hAnsi="Palatino Linotype" w:cs="Arial"/>
          <w:lang w:eastAsia="es-MX"/>
        </w:rPr>
        <w:t xml:space="preserve"> toda vez que </w:t>
      </w:r>
      <w:r w:rsidR="00053585" w:rsidRPr="00053585">
        <w:rPr>
          <w:rFonts w:ascii="Palatino Linotype" w:hAnsi="Palatino Linotype" w:cs="Arial"/>
          <w:lang w:eastAsia="es-MX"/>
        </w:rPr>
        <w:t>fungen como gestores.</w:t>
      </w:r>
    </w:p>
    <w:p w:rsidR="003B3EF4" w:rsidRDefault="003B3EF4" w:rsidP="003B3EF4">
      <w:pPr>
        <w:spacing w:line="360" w:lineRule="auto"/>
        <w:jc w:val="both"/>
        <w:rPr>
          <w:rFonts w:ascii="Palatino Linotype" w:hAnsi="Palatino Linotype" w:cs="Arial"/>
          <w:b/>
          <w:lang w:eastAsia="es-MX"/>
        </w:rPr>
      </w:pPr>
    </w:p>
    <w:p w:rsidR="003B3EF4" w:rsidRPr="003B3EF4" w:rsidRDefault="00013DED" w:rsidP="00013DE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Theme="minorHAnsi" w:hAnsi="Palatino Linotype" w:cs="Arial"/>
          <w:b/>
          <w:bdr w:val="none" w:sz="0" w:space="0" w:color="auto"/>
        </w:rPr>
      </w:pPr>
      <w:r w:rsidRPr="00013DED">
        <w:rPr>
          <w:rFonts w:ascii="Palatino Linotype" w:eastAsiaTheme="minorHAnsi" w:hAnsi="Palatino Linotype" w:cs="Arial"/>
          <w:b/>
          <w:bdr w:val="none" w:sz="0" w:space="0" w:color="auto"/>
        </w:rPr>
        <w:t>Índice</w:t>
      </w:r>
    </w:p>
    <w:sdt>
      <w:sdtPr>
        <w:rPr>
          <w:rFonts w:asciiTheme="minorHAnsi" w:eastAsiaTheme="minorHAnsi" w:hAnsiTheme="minorHAnsi" w:cstheme="minorBidi"/>
          <w:sz w:val="22"/>
          <w:szCs w:val="22"/>
          <w:bdr w:val="none" w:sz="0" w:space="0" w:color="auto"/>
          <w:lang w:val="es-ES"/>
        </w:rPr>
        <w:id w:val="-1628690016"/>
        <w:docPartObj>
          <w:docPartGallery w:val="Table of Contents"/>
          <w:docPartUnique/>
        </w:docPartObj>
      </w:sdtPr>
      <w:sdtEndPr>
        <w:rPr>
          <w:b/>
          <w:bCs/>
        </w:rPr>
      </w:sdtEndPr>
      <w:sdtContent>
        <w:p w:rsidR="00013DED" w:rsidRPr="00013DED" w:rsidRDefault="00013DED" w:rsidP="00013D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rPr>
              <w:rFonts w:asciiTheme="majorHAnsi" w:eastAsiaTheme="majorEastAsia" w:hAnsiTheme="majorHAnsi" w:cstheme="majorBidi"/>
              <w:color w:val="2E74B5" w:themeColor="accent1" w:themeShade="BF"/>
              <w:sz w:val="32"/>
              <w:szCs w:val="32"/>
              <w:bdr w:val="none" w:sz="0" w:space="0" w:color="auto"/>
              <w:lang w:eastAsia="es-MX"/>
            </w:rPr>
          </w:pPr>
        </w:p>
        <w:p w:rsidR="0023309F" w:rsidRPr="0023309F" w:rsidRDefault="00013DED">
          <w:pPr>
            <w:pStyle w:val="TDC1"/>
            <w:rPr>
              <w:rFonts w:asciiTheme="minorHAnsi" w:eastAsiaTheme="minorEastAsia" w:hAnsiTheme="minorHAnsi" w:cstheme="minorBidi"/>
              <w:b/>
              <w:noProof/>
              <w:sz w:val="22"/>
              <w:szCs w:val="22"/>
              <w:bdr w:val="none" w:sz="0" w:space="0" w:color="auto"/>
              <w:lang w:eastAsia="es-MX"/>
            </w:rPr>
          </w:pPr>
          <w:r w:rsidRPr="00013DED">
            <w:rPr>
              <w:rFonts w:asciiTheme="minorHAnsi" w:eastAsiaTheme="minorHAnsi" w:hAnsiTheme="minorHAnsi" w:cstheme="minorBidi"/>
              <w:b/>
              <w:sz w:val="22"/>
              <w:szCs w:val="22"/>
              <w:bdr w:val="none" w:sz="0" w:space="0" w:color="auto"/>
            </w:rPr>
            <w:fldChar w:fldCharType="begin"/>
          </w:r>
          <w:r w:rsidRPr="00013DED">
            <w:rPr>
              <w:rFonts w:asciiTheme="minorHAnsi" w:eastAsiaTheme="minorHAnsi" w:hAnsiTheme="minorHAnsi" w:cstheme="minorBidi"/>
              <w:b/>
              <w:sz w:val="22"/>
              <w:szCs w:val="22"/>
              <w:bdr w:val="none" w:sz="0" w:space="0" w:color="auto"/>
            </w:rPr>
            <w:instrText xml:space="preserve"> TOC \o "1-3" \h \z \u </w:instrText>
          </w:r>
          <w:r w:rsidRPr="00013DED">
            <w:rPr>
              <w:rFonts w:asciiTheme="minorHAnsi" w:eastAsiaTheme="minorHAnsi" w:hAnsiTheme="minorHAnsi" w:cstheme="minorBidi"/>
              <w:b/>
              <w:sz w:val="22"/>
              <w:szCs w:val="22"/>
              <w:bdr w:val="none" w:sz="0" w:space="0" w:color="auto"/>
            </w:rPr>
            <w:fldChar w:fldCharType="separate"/>
          </w:r>
          <w:hyperlink w:anchor="_Toc529178944" w:history="1">
            <w:r w:rsidR="0023309F" w:rsidRPr="0023309F">
              <w:rPr>
                <w:rStyle w:val="Hipervnculo"/>
                <w:b/>
                <w:noProof/>
              </w:rPr>
              <w:t>I.</w:t>
            </w:r>
            <w:r w:rsidR="0023309F" w:rsidRPr="0023309F">
              <w:rPr>
                <w:rFonts w:asciiTheme="minorHAnsi" w:eastAsiaTheme="minorEastAsia" w:hAnsiTheme="minorHAnsi" w:cstheme="minorBidi"/>
                <w:b/>
                <w:noProof/>
                <w:sz w:val="22"/>
                <w:szCs w:val="22"/>
                <w:bdr w:val="none" w:sz="0" w:space="0" w:color="auto"/>
                <w:lang w:eastAsia="es-MX"/>
              </w:rPr>
              <w:tab/>
            </w:r>
            <w:r w:rsidR="0023309F" w:rsidRPr="0023309F">
              <w:rPr>
                <w:rStyle w:val="Hipervnculo"/>
                <w:b/>
                <w:noProof/>
              </w:rPr>
              <w:t>Consideraciones Generales.</w:t>
            </w:r>
            <w:r w:rsidR="0023309F" w:rsidRPr="0023309F">
              <w:rPr>
                <w:b/>
                <w:noProof/>
                <w:webHidden/>
              </w:rPr>
              <w:tab/>
            </w:r>
            <w:r w:rsidR="0023309F" w:rsidRPr="0023309F">
              <w:rPr>
                <w:b/>
                <w:noProof/>
                <w:webHidden/>
              </w:rPr>
              <w:fldChar w:fldCharType="begin"/>
            </w:r>
            <w:r w:rsidR="0023309F" w:rsidRPr="0023309F">
              <w:rPr>
                <w:b/>
                <w:noProof/>
                <w:webHidden/>
              </w:rPr>
              <w:instrText xml:space="preserve"> PAGEREF _Toc529178944 \h </w:instrText>
            </w:r>
            <w:r w:rsidR="0023309F" w:rsidRPr="0023309F">
              <w:rPr>
                <w:b/>
                <w:noProof/>
                <w:webHidden/>
              </w:rPr>
            </w:r>
            <w:r w:rsidR="0023309F" w:rsidRPr="0023309F">
              <w:rPr>
                <w:b/>
                <w:noProof/>
                <w:webHidden/>
              </w:rPr>
              <w:fldChar w:fldCharType="separate"/>
            </w:r>
            <w:r w:rsidR="00DF31A8">
              <w:rPr>
                <w:b/>
                <w:noProof/>
                <w:webHidden/>
              </w:rPr>
              <w:t>1</w:t>
            </w:r>
            <w:r w:rsidR="0023309F" w:rsidRPr="0023309F">
              <w:rPr>
                <w:b/>
                <w:noProof/>
                <w:webHidden/>
              </w:rPr>
              <w:fldChar w:fldCharType="end"/>
            </w:r>
          </w:hyperlink>
        </w:p>
        <w:p w:rsidR="0023309F" w:rsidRPr="0023309F" w:rsidRDefault="00330C8C">
          <w:pPr>
            <w:pStyle w:val="TDC1"/>
            <w:rPr>
              <w:rFonts w:asciiTheme="minorHAnsi" w:eastAsiaTheme="minorEastAsia" w:hAnsiTheme="minorHAnsi" w:cstheme="minorBidi"/>
              <w:b/>
              <w:noProof/>
              <w:sz w:val="22"/>
              <w:szCs w:val="22"/>
              <w:bdr w:val="none" w:sz="0" w:space="0" w:color="auto"/>
              <w:lang w:eastAsia="es-MX"/>
            </w:rPr>
          </w:pPr>
          <w:hyperlink w:anchor="_Toc529178945" w:history="1">
            <w:r w:rsidR="0023309F" w:rsidRPr="0023309F">
              <w:rPr>
                <w:rStyle w:val="Hipervnculo"/>
                <w:b/>
                <w:noProof/>
              </w:rPr>
              <w:t>II. De los Requerimientos planteados en el recurso de revisión.</w:t>
            </w:r>
            <w:r w:rsidR="0023309F" w:rsidRPr="0023309F">
              <w:rPr>
                <w:b/>
                <w:noProof/>
                <w:webHidden/>
              </w:rPr>
              <w:tab/>
            </w:r>
            <w:r w:rsidR="0023309F" w:rsidRPr="0023309F">
              <w:rPr>
                <w:b/>
                <w:noProof/>
                <w:webHidden/>
              </w:rPr>
              <w:fldChar w:fldCharType="begin"/>
            </w:r>
            <w:r w:rsidR="0023309F" w:rsidRPr="0023309F">
              <w:rPr>
                <w:b/>
                <w:noProof/>
                <w:webHidden/>
              </w:rPr>
              <w:instrText xml:space="preserve"> PAGEREF _Toc529178945 \h </w:instrText>
            </w:r>
            <w:r w:rsidR="0023309F" w:rsidRPr="0023309F">
              <w:rPr>
                <w:b/>
                <w:noProof/>
                <w:webHidden/>
              </w:rPr>
            </w:r>
            <w:r w:rsidR="0023309F" w:rsidRPr="0023309F">
              <w:rPr>
                <w:b/>
                <w:noProof/>
                <w:webHidden/>
              </w:rPr>
              <w:fldChar w:fldCharType="separate"/>
            </w:r>
            <w:r w:rsidR="00DF31A8">
              <w:rPr>
                <w:b/>
                <w:noProof/>
                <w:webHidden/>
              </w:rPr>
              <w:t>2</w:t>
            </w:r>
            <w:r w:rsidR="0023309F" w:rsidRPr="0023309F">
              <w:rPr>
                <w:b/>
                <w:noProof/>
                <w:webHidden/>
              </w:rPr>
              <w:fldChar w:fldCharType="end"/>
            </w:r>
          </w:hyperlink>
        </w:p>
        <w:p w:rsidR="0023309F" w:rsidRPr="0023309F" w:rsidRDefault="00330C8C">
          <w:pPr>
            <w:pStyle w:val="TDC1"/>
            <w:rPr>
              <w:rFonts w:asciiTheme="minorHAnsi" w:eastAsiaTheme="minorEastAsia" w:hAnsiTheme="minorHAnsi" w:cstheme="minorBidi"/>
              <w:b/>
              <w:noProof/>
              <w:sz w:val="22"/>
              <w:szCs w:val="22"/>
              <w:bdr w:val="none" w:sz="0" w:space="0" w:color="auto"/>
              <w:lang w:eastAsia="es-MX"/>
            </w:rPr>
          </w:pPr>
          <w:hyperlink w:anchor="_Toc529178946" w:history="1">
            <w:r w:rsidR="0023309F" w:rsidRPr="0023309F">
              <w:rPr>
                <w:rStyle w:val="Hipervnculo"/>
                <w:b/>
                <w:noProof/>
              </w:rPr>
              <w:t>III. Del estudio y análisis</w:t>
            </w:r>
            <w:r w:rsidR="0023309F" w:rsidRPr="0023309F">
              <w:rPr>
                <w:b/>
                <w:noProof/>
                <w:webHidden/>
              </w:rPr>
              <w:tab/>
            </w:r>
            <w:r w:rsidR="0023309F" w:rsidRPr="0023309F">
              <w:rPr>
                <w:b/>
                <w:noProof/>
                <w:webHidden/>
              </w:rPr>
              <w:fldChar w:fldCharType="begin"/>
            </w:r>
            <w:r w:rsidR="0023309F" w:rsidRPr="0023309F">
              <w:rPr>
                <w:b/>
                <w:noProof/>
                <w:webHidden/>
              </w:rPr>
              <w:instrText xml:space="preserve"> PAGEREF _Toc529178946 \h </w:instrText>
            </w:r>
            <w:r w:rsidR="0023309F" w:rsidRPr="0023309F">
              <w:rPr>
                <w:b/>
                <w:noProof/>
                <w:webHidden/>
              </w:rPr>
            </w:r>
            <w:r w:rsidR="0023309F" w:rsidRPr="0023309F">
              <w:rPr>
                <w:b/>
                <w:noProof/>
                <w:webHidden/>
              </w:rPr>
              <w:fldChar w:fldCharType="separate"/>
            </w:r>
            <w:r w:rsidR="00DF31A8">
              <w:rPr>
                <w:b/>
                <w:noProof/>
                <w:webHidden/>
              </w:rPr>
              <w:t>4</w:t>
            </w:r>
            <w:r w:rsidR="0023309F" w:rsidRPr="0023309F">
              <w:rPr>
                <w:b/>
                <w:noProof/>
                <w:webHidden/>
              </w:rPr>
              <w:fldChar w:fldCharType="end"/>
            </w:r>
          </w:hyperlink>
        </w:p>
        <w:p w:rsidR="00104953" w:rsidRDefault="00013DED" w:rsidP="00013DE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Theme="minorHAnsi" w:eastAsiaTheme="minorHAnsi" w:hAnsiTheme="minorHAnsi" w:cstheme="minorBidi"/>
              <w:b/>
              <w:bCs/>
              <w:sz w:val="22"/>
              <w:szCs w:val="22"/>
              <w:bdr w:val="none" w:sz="0" w:space="0" w:color="auto"/>
              <w:lang w:val="es-ES"/>
            </w:rPr>
          </w:pPr>
          <w:r w:rsidRPr="00013DED">
            <w:rPr>
              <w:rFonts w:asciiTheme="minorHAnsi" w:eastAsiaTheme="minorHAnsi" w:hAnsiTheme="minorHAnsi" w:cstheme="minorBidi"/>
              <w:b/>
              <w:bCs/>
              <w:sz w:val="22"/>
              <w:szCs w:val="22"/>
              <w:bdr w:val="none" w:sz="0" w:space="0" w:color="auto"/>
              <w:lang w:val="es-ES"/>
            </w:rPr>
            <w:fldChar w:fldCharType="end"/>
          </w:r>
        </w:p>
        <w:p w:rsidR="00013DED" w:rsidRPr="00013DED" w:rsidRDefault="00330C8C" w:rsidP="00013DE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Theme="minorHAnsi" w:eastAsiaTheme="minorHAnsi" w:hAnsiTheme="minorHAnsi" w:cstheme="minorBidi"/>
              <w:b/>
              <w:bCs/>
              <w:sz w:val="22"/>
              <w:szCs w:val="22"/>
              <w:bdr w:val="none" w:sz="0" w:space="0" w:color="auto"/>
              <w:lang w:val="es-ES"/>
            </w:rPr>
          </w:pPr>
        </w:p>
      </w:sdtContent>
    </w:sdt>
    <w:p w:rsidR="00013DED" w:rsidRPr="00013DED" w:rsidRDefault="00013DED" w:rsidP="00013DED">
      <w:pPr>
        <w:pStyle w:val="Ttulo1"/>
      </w:pPr>
      <w:bookmarkStart w:id="0" w:name="_Toc529178944"/>
      <w:r w:rsidRPr="00013DED">
        <w:t>Consideraciones Generales</w:t>
      </w:r>
      <w:r w:rsidR="00053585">
        <w:t>.</w:t>
      </w:r>
      <w:bookmarkEnd w:id="0"/>
    </w:p>
    <w:p w:rsidR="00013DED" w:rsidRDefault="00013DED" w:rsidP="00013DE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7B70C2" w:rsidRPr="00855363" w:rsidRDefault="007B70C2" w:rsidP="007B70C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55363">
        <w:rPr>
          <w:rFonts w:ascii="Palatino Linotype" w:hAnsi="Palatino Linotype" w:cs="Arial"/>
        </w:rPr>
        <w:t>He con</w:t>
      </w:r>
      <w:r w:rsidR="0023309F">
        <w:rPr>
          <w:rFonts w:ascii="Palatino Linotype" w:hAnsi="Palatino Linotype" w:cs="Arial"/>
        </w:rPr>
        <w:t>currido con mi voto disidente en</w:t>
      </w:r>
      <w:r w:rsidRPr="00855363">
        <w:rPr>
          <w:rFonts w:ascii="Palatino Linotype" w:hAnsi="Palatino Linotype" w:cs="Arial"/>
        </w:rPr>
        <w:t xml:space="preserve"> la presente resolución emitida por el Pleno del Instituto de Transparencia, Acceso a la Información Pública y Protección de Datos Personales del Estado de México y Municipios,</w:t>
      </w:r>
      <w:r w:rsidR="00A9339A" w:rsidRPr="00855363">
        <w:rPr>
          <w:rFonts w:ascii="Palatino Linotype" w:hAnsi="Palatino Linotype" w:cs="Arial"/>
        </w:rPr>
        <w:t xml:space="preserve"> en la </w:t>
      </w:r>
      <w:r w:rsidR="00D706F0" w:rsidRPr="00855363">
        <w:rPr>
          <w:rFonts w:ascii="Palatino Linotype" w:hAnsi="Palatino Linotype" w:cs="Arial"/>
        </w:rPr>
        <w:t>C</w:t>
      </w:r>
      <w:r w:rsidR="00A9339A" w:rsidRPr="00855363">
        <w:rPr>
          <w:rFonts w:ascii="Palatino Linotype" w:hAnsi="Palatino Linotype" w:cs="Arial"/>
        </w:rPr>
        <w:t>uadragésima</w:t>
      </w:r>
      <w:r w:rsidR="007A4E77" w:rsidRPr="00855363">
        <w:rPr>
          <w:rFonts w:ascii="Palatino Linotype" w:hAnsi="Palatino Linotype" w:cs="Arial"/>
        </w:rPr>
        <w:t xml:space="preserve"> </w:t>
      </w:r>
      <w:r w:rsidRPr="00855363">
        <w:rPr>
          <w:rFonts w:ascii="Palatino Linotype" w:hAnsi="Palatino Linotype" w:cs="Arial"/>
        </w:rPr>
        <w:t xml:space="preserve">sesión </w:t>
      </w:r>
      <w:r w:rsidRPr="00855363">
        <w:rPr>
          <w:rFonts w:ascii="Palatino Linotype" w:hAnsi="Palatino Linotype" w:cs="Arial"/>
        </w:rPr>
        <w:lastRenderedPageBreak/>
        <w:t xml:space="preserve">ordinaria </w:t>
      </w:r>
      <w:r w:rsidR="00FC0B18" w:rsidRPr="00855363">
        <w:rPr>
          <w:rFonts w:ascii="Palatino Linotype" w:hAnsi="Palatino Linotype" w:cs="Arial"/>
        </w:rPr>
        <w:t>celebrada el día</w:t>
      </w:r>
      <w:r w:rsidR="00A9339A" w:rsidRPr="00855363">
        <w:rPr>
          <w:rFonts w:ascii="Palatino Linotype" w:hAnsi="Palatino Linotype" w:cs="Arial"/>
        </w:rPr>
        <w:t xml:space="preserve"> treinta y uno</w:t>
      </w:r>
      <w:r w:rsidR="007A4E77" w:rsidRPr="00855363">
        <w:rPr>
          <w:rFonts w:ascii="Palatino Linotype" w:hAnsi="Palatino Linotype" w:cs="Arial"/>
        </w:rPr>
        <w:t xml:space="preserve"> (</w:t>
      </w:r>
      <w:r w:rsidR="00A9339A" w:rsidRPr="00855363">
        <w:rPr>
          <w:rFonts w:ascii="Palatino Linotype" w:hAnsi="Palatino Linotype" w:cs="Arial"/>
        </w:rPr>
        <w:t>31) de Octubre</w:t>
      </w:r>
      <w:r w:rsidRPr="00855363">
        <w:rPr>
          <w:rFonts w:ascii="Palatino Linotype" w:hAnsi="Palatino Linotype" w:cs="Arial"/>
        </w:rPr>
        <w:t xml:space="preserve"> de dos mil dieci</w:t>
      </w:r>
      <w:r w:rsidR="004922F1" w:rsidRPr="00855363">
        <w:rPr>
          <w:rFonts w:ascii="Palatino Linotype" w:hAnsi="Palatino Linotype" w:cs="Arial"/>
        </w:rPr>
        <w:t>ocho</w:t>
      </w:r>
      <w:r w:rsidRPr="00855363">
        <w:rPr>
          <w:rFonts w:ascii="Palatino Linotype" w:hAnsi="Palatino Linotype" w:cs="Arial"/>
        </w:rPr>
        <w:t>, en el recurso de revisión promovido por</w:t>
      </w:r>
      <w:r w:rsidR="004922F1" w:rsidRPr="00855363">
        <w:rPr>
          <w:rFonts w:ascii="Palatino Linotype" w:hAnsi="Palatino Linotype" w:cs="Arial"/>
        </w:rPr>
        <w:t xml:space="preserve"> </w:t>
      </w:r>
      <w:r w:rsidR="00013301" w:rsidRPr="00013301">
        <w:rPr>
          <w:rFonts w:ascii="Palatino Linotype" w:hAnsi="Palatino Linotype" w:cs="Arial"/>
          <w:b/>
          <w:highlight w:val="black"/>
        </w:rPr>
        <w:t>-----------------------------------</w:t>
      </w:r>
      <w:r w:rsidR="00D706F0" w:rsidRPr="00855363">
        <w:rPr>
          <w:rFonts w:ascii="Palatino Linotype" w:hAnsi="Palatino Linotype" w:cs="Arial"/>
        </w:rPr>
        <w:t xml:space="preserve">, en contra de la respuesta del </w:t>
      </w:r>
      <w:r w:rsidR="00D706F0" w:rsidRPr="00855363">
        <w:rPr>
          <w:rFonts w:ascii="Palatino Linotype" w:hAnsi="Palatino Linotype" w:cs="Arial"/>
          <w:b/>
        </w:rPr>
        <w:t>Poder Legislativo</w:t>
      </w:r>
      <w:r w:rsidR="00D706F0" w:rsidRPr="00855363">
        <w:rPr>
          <w:rFonts w:ascii="Palatino Linotype" w:hAnsi="Palatino Linotype" w:cs="Arial"/>
        </w:rPr>
        <w:t>,</w:t>
      </w:r>
      <w:r w:rsidR="00D706F0" w:rsidRPr="00855363">
        <w:rPr>
          <w:rFonts w:ascii="Palatino Linotype" w:hAnsi="Palatino Linotype" w:cs="Arial"/>
          <w:b/>
        </w:rPr>
        <w:t xml:space="preserve"> </w:t>
      </w:r>
      <w:r w:rsidRPr="00855363">
        <w:rPr>
          <w:rFonts w:ascii="Palatino Linotype" w:hAnsi="Palatino Linotype" w:cs="Arial"/>
        </w:rPr>
        <w:t>procedimiento al que se asignó el número de expediente</w:t>
      </w:r>
      <w:r w:rsidR="00A9339A" w:rsidRPr="00855363">
        <w:rPr>
          <w:rFonts w:ascii="Palatino Linotype" w:hAnsi="Palatino Linotype" w:cs="Arial"/>
        </w:rPr>
        <w:t xml:space="preserve"> </w:t>
      </w:r>
      <w:r w:rsidR="00D706F0" w:rsidRPr="00855363">
        <w:rPr>
          <w:rFonts w:ascii="Palatino Linotype" w:hAnsi="Palatino Linotype" w:cs="Arial"/>
          <w:b/>
        </w:rPr>
        <w:t xml:space="preserve">03504/INFOEM/IP/RR/2018. </w:t>
      </w:r>
    </w:p>
    <w:p w:rsidR="00D706F0" w:rsidRPr="00855363" w:rsidRDefault="00D706F0" w:rsidP="00D706F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D706F0" w:rsidRPr="00855363" w:rsidRDefault="00855363" w:rsidP="00D706F0">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55363">
        <w:rPr>
          <w:rFonts w:ascii="Palatino Linotype" w:hAnsi="Palatino Linotype" w:cs="Arial"/>
        </w:rPr>
        <w:t>Mi voto disidente</w:t>
      </w:r>
      <w:r w:rsidR="00D706F0" w:rsidRPr="00855363">
        <w:rPr>
          <w:rFonts w:ascii="Palatino Linotype" w:hAnsi="Palatino Linotype" w:cs="Arial"/>
        </w:rPr>
        <w:t xml:space="preserve"> se deriva del hecho de que se h</w:t>
      </w:r>
      <w:r w:rsidRPr="00855363">
        <w:rPr>
          <w:rFonts w:ascii="Palatino Linotype" w:hAnsi="Palatino Linotype" w:cs="Arial"/>
        </w:rPr>
        <w:t xml:space="preserve">aya Confirmado la respuesta otorgada, toda vez que considero que </w:t>
      </w:r>
      <w:r w:rsidR="00104953">
        <w:rPr>
          <w:rFonts w:ascii="Palatino Linotype" w:hAnsi="Palatino Linotype" w:cs="Arial"/>
        </w:rPr>
        <w:t xml:space="preserve">parte de la </w:t>
      </w:r>
      <w:r w:rsidRPr="00855363">
        <w:rPr>
          <w:rFonts w:ascii="Palatino Linotype" w:hAnsi="Palatino Linotype" w:cs="Arial"/>
        </w:rPr>
        <w:t xml:space="preserve">información que </w:t>
      </w:r>
      <w:r w:rsidR="00104953">
        <w:rPr>
          <w:rFonts w:ascii="Palatino Linotype" w:hAnsi="Palatino Linotype" w:cs="Arial"/>
        </w:rPr>
        <w:t xml:space="preserve">se solicitó, es administrada por el </w:t>
      </w:r>
      <w:r w:rsidR="00104953" w:rsidRPr="00104953">
        <w:rPr>
          <w:rFonts w:ascii="Palatino Linotype" w:hAnsi="Palatino Linotype" w:cs="Arial"/>
          <w:b/>
        </w:rPr>
        <w:t>SUJETO OBLIGADO,</w:t>
      </w:r>
      <w:r w:rsidR="00104953">
        <w:rPr>
          <w:rFonts w:ascii="Palatino Linotype" w:hAnsi="Palatino Linotype" w:cs="Arial"/>
        </w:rPr>
        <w:t xml:space="preserve"> por lo que pudo haberse ordenado la entrega de la misma, situación que no ocurrió.</w:t>
      </w:r>
    </w:p>
    <w:p w:rsidR="00C66EC9" w:rsidRPr="00855363" w:rsidRDefault="00C66EC9" w:rsidP="00C66EC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013DED" w:rsidRDefault="007B70C2" w:rsidP="00104953">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55363">
        <w:rPr>
          <w:rFonts w:ascii="Palatino Linotype" w:hAnsi="Palatino Linotype" w:cs="Arial"/>
        </w:rPr>
        <w:t>Por</w:t>
      </w:r>
      <w:r w:rsidR="00855363" w:rsidRPr="00855363">
        <w:rPr>
          <w:rFonts w:ascii="Palatino Linotype" w:hAnsi="Palatino Linotype" w:cs="Arial"/>
        </w:rPr>
        <w:t xml:space="preserve"> tal motivo y en términos de lo señalado por los artículos 14 fracción XI del Reglamento Interior del Instituto de Trasparencia y Acceso a la Información Pública del Estado de México y Municipios formulo el presente voto disidente.   </w:t>
      </w:r>
      <w:r w:rsidRPr="00855363">
        <w:rPr>
          <w:rFonts w:ascii="Palatino Linotype" w:hAnsi="Palatino Linotype" w:cs="Arial"/>
        </w:rPr>
        <w:t xml:space="preserve"> </w:t>
      </w:r>
      <w:bookmarkStart w:id="1" w:name="_Toc518921576"/>
    </w:p>
    <w:p w:rsidR="00104953" w:rsidRPr="00104953" w:rsidRDefault="00104953" w:rsidP="00104953">
      <w:pPr>
        <w:pStyle w:val="Prrafodelista"/>
        <w:rPr>
          <w:rFonts w:ascii="Palatino Linotype" w:hAnsi="Palatino Linotype" w:cs="Arial"/>
        </w:rPr>
      </w:pPr>
    </w:p>
    <w:p w:rsidR="00104953" w:rsidRDefault="00104953" w:rsidP="001049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104953" w:rsidRDefault="00104953" w:rsidP="001049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104953" w:rsidRPr="00104953" w:rsidRDefault="00104953" w:rsidP="001049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7B70C2" w:rsidRPr="00013DED" w:rsidRDefault="00013DED" w:rsidP="00013DED">
      <w:pPr>
        <w:pStyle w:val="Ttulo1"/>
        <w:numPr>
          <w:ilvl w:val="0"/>
          <w:numId w:val="0"/>
        </w:numPr>
      </w:pPr>
      <w:bookmarkStart w:id="2" w:name="_Toc529178945"/>
      <w:r w:rsidRPr="00013DED">
        <w:t>II</w:t>
      </w:r>
      <w:r w:rsidR="00D37C48" w:rsidRPr="00013DED">
        <w:t>.</w:t>
      </w:r>
      <w:r w:rsidR="007B70C2" w:rsidRPr="00013DED">
        <w:t xml:space="preserve"> </w:t>
      </w:r>
      <w:r w:rsidR="00FC0B18" w:rsidRPr="00013DED">
        <w:t>De los Requerimientos</w:t>
      </w:r>
      <w:bookmarkEnd w:id="1"/>
      <w:r w:rsidRPr="00013DED">
        <w:t xml:space="preserve"> planteados en el recurso de revisión.</w:t>
      </w:r>
      <w:bookmarkEnd w:id="2"/>
      <w:r w:rsidRPr="00013DED">
        <w:t xml:space="preserve"> </w:t>
      </w:r>
    </w:p>
    <w:p w:rsidR="00013DED" w:rsidRPr="00013DED" w:rsidRDefault="00013DED" w:rsidP="00013DED">
      <w:pPr>
        <w:rPr>
          <w:lang w:val="es-ES"/>
        </w:rPr>
      </w:pPr>
    </w:p>
    <w:p w:rsidR="007B70C2" w:rsidRPr="00855363" w:rsidRDefault="007B70C2" w:rsidP="007B70C2">
      <w:pPr>
        <w:spacing w:line="276" w:lineRule="auto"/>
        <w:jc w:val="both"/>
        <w:rPr>
          <w:rFonts w:ascii="Palatino Linotype" w:hAnsi="Palatino Linotype" w:cs="Arial"/>
          <w:color w:val="000000" w:themeColor="text1"/>
          <w:lang w:val="es-ES"/>
        </w:rPr>
      </w:pPr>
    </w:p>
    <w:p w:rsidR="00383710" w:rsidRPr="00855363" w:rsidRDefault="000F1159" w:rsidP="00A53849">
      <w:pPr>
        <w:pStyle w:val="Prrafodelista"/>
        <w:numPr>
          <w:ilvl w:val="0"/>
          <w:numId w:val="9"/>
        </w:numPr>
        <w:spacing w:line="360" w:lineRule="auto"/>
        <w:ind w:left="0" w:firstLine="0"/>
        <w:jc w:val="both"/>
        <w:rPr>
          <w:rFonts w:ascii="Palatino Linotype" w:hAnsi="Palatino Linotype" w:cs="Arial"/>
          <w:color w:val="000000" w:themeColor="text1"/>
        </w:rPr>
      </w:pPr>
      <w:r w:rsidRPr="00855363">
        <w:rPr>
          <w:rFonts w:ascii="Palatino Linotype" w:hAnsi="Palatino Linotype" w:cs="Arial"/>
        </w:rPr>
        <w:t xml:space="preserve">Primeramente debemos partir del hecho </w:t>
      </w:r>
      <w:r w:rsidR="00C85784" w:rsidRPr="00855363">
        <w:rPr>
          <w:rFonts w:ascii="Palatino Linotype" w:hAnsi="Palatino Linotype" w:cs="Arial"/>
        </w:rPr>
        <w:t xml:space="preserve">de </w:t>
      </w:r>
      <w:r w:rsidR="00013DED">
        <w:rPr>
          <w:rFonts w:ascii="Palatino Linotype" w:hAnsi="Palatino Linotype" w:cs="Arial"/>
        </w:rPr>
        <w:t>que la</w:t>
      </w:r>
      <w:r w:rsidR="00D62A37">
        <w:rPr>
          <w:rFonts w:ascii="Palatino Linotype" w:hAnsi="Palatino Linotype" w:cs="Arial"/>
        </w:rPr>
        <w:t xml:space="preserve"> particular está interesada</w:t>
      </w:r>
      <w:r w:rsidRPr="00855363">
        <w:rPr>
          <w:rFonts w:ascii="Palatino Linotype" w:hAnsi="Palatino Linotype" w:cs="Arial"/>
        </w:rPr>
        <w:t xml:space="preserve"> en acceder</w:t>
      </w:r>
      <w:r w:rsidR="00A9339A" w:rsidRPr="00855363">
        <w:rPr>
          <w:rFonts w:ascii="Palatino Linotype" w:hAnsi="Palatino Linotype" w:cs="Arial"/>
        </w:rPr>
        <w:t xml:space="preserve"> </w:t>
      </w:r>
      <w:r w:rsidR="00855363" w:rsidRPr="00855363">
        <w:rPr>
          <w:rFonts w:ascii="Palatino Linotype" w:hAnsi="Palatino Linotype" w:cs="Arial"/>
        </w:rPr>
        <w:t xml:space="preserve">del periodo </w:t>
      </w:r>
      <w:r w:rsidR="00A9339A" w:rsidRPr="00855363">
        <w:rPr>
          <w:rFonts w:ascii="Palatino Linotype" w:hAnsi="Palatino Linotype" w:cs="Arial"/>
        </w:rPr>
        <w:t xml:space="preserve">corresponde a la LIX Legislatura </w:t>
      </w:r>
      <w:r w:rsidR="00D62A37">
        <w:rPr>
          <w:rFonts w:ascii="Palatino Linotype" w:hAnsi="Palatino Linotype" w:cs="Arial"/>
        </w:rPr>
        <w:t xml:space="preserve">o sea de los años </w:t>
      </w:r>
      <w:r w:rsidR="0023309F">
        <w:rPr>
          <w:rFonts w:ascii="Palatino Linotype" w:hAnsi="Palatino Linotype" w:cs="Arial"/>
        </w:rPr>
        <w:t>2015 a 2018</w:t>
      </w:r>
      <w:r w:rsidR="00383710" w:rsidRPr="00855363">
        <w:rPr>
          <w:rFonts w:ascii="Palatino Linotype" w:hAnsi="Palatino Linotype" w:cs="Arial"/>
          <w:color w:val="000000" w:themeColor="text1"/>
        </w:rPr>
        <w:t xml:space="preserve">, </w:t>
      </w:r>
      <w:r w:rsidR="00855363" w:rsidRPr="00855363">
        <w:rPr>
          <w:rFonts w:ascii="Palatino Linotype" w:hAnsi="Palatino Linotype" w:cs="Arial"/>
          <w:color w:val="000000" w:themeColor="text1"/>
        </w:rPr>
        <w:t xml:space="preserve">a </w:t>
      </w:r>
      <w:r w:rsidR="00383710" w:rsidRPr="00855363">
        <w:rPr>
          <w:rFonts w:ascii="Palatino Linotype" w:hAnsi="Palatino Linotype" w:cs="Arial"/>
          <w:color w:val="000000" w:themeColor="text1"/>
        </w:rPr>
        <w:t>lo siguiente:</w:t>
      </w:r>
    </w:p>
    <w:p w:rsidR="00383710" w:rsidRPr="00855363" w:rsidRDefault="00383710" w:rsidP="00A9339A">
      <w:pPr>
        <w:spacing w:line="360" w:lineRule="auto"/>
        <w:ind w:right="616"/>
        <w:jc w:val="both"/>
        <w:rPr>
          <w:rFonts w:ascii="Palatino Linotype" w:hAnsi="Palatino Linotype" w:cs="Arial"/>
          <w:color w:val="000000" w:themeColor="text1"/>
        </w:rPr>
      </w:pPr>
    </w:p>
    <w:p w:rsidR="009609CD" w:rsidRPr="005A61A9" w:rsidRDefault="00A9339A" w:rsidP="00A9339A">
      <w:pPr>
        <w:pStyle w:val="Prrafodelist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contextualSpacing w:val="0"/>
        <w:jc w:val="both"/>
        <w:rPr>
          <w:rFonts w:ascii="Palatino Linotype" w:hAnsi="Palatino Linotype" w:cs="Arial"/>
          <w:b/>
          <w:color w:val="000000" w:themeColor="text1"/>
        </w:rPr>
      </w:pPr>
      <w:r w:rsidRPr="005A61A9">
        <w:rPr>
          <w:rFonts w:ascii="Palatino Linotype" w:eastAsia="Times New Roman" w:hAnsi="Palatino Linotype"/>
          <w:b/>
          <w:color w:val="000000"/>
          <w:bdr w:val="none" w:sz="0" w:space="0" w:color="auto"/>
          <w:lang w:val="es-ES" w:eastAsia="es-ES"/>
        </w:rPr>
        <w:t>Informes e información sobre el manejo que dio cada uno de los diputados y diputadas al Programa de Apoyo a la Comunidad (PAC), el cual contempla dar 2.5 millones de pesos al año para la entrega de diversos apoyos</w:t>
      </w:r>
      <w:r w:rsidRPr="005A61A9">
        <w:rPr>
          <w:rFonts w:ascii="Palatino Linotype" w:eastAsia="Times New Roman" w:hAnsi="Palatino Linotype"/>
          <w:b/>
          <w:i/>
          <w:color w:val="000000"/>
          <w:bdr w:val="none" w:sz="0" w:space="0" w:color="auto"/>
          <w:lang w:val="es-ES" w:eastAsia="es-ES"/>
        </w:rPr>
        <w:t xml:space="preserve">, </w:t>
      </w:r>
      <w:r w:rsidRPr="005A61A9">
        <w:rPr>
          <w:rFonts w:ascii="Palatino Linotype" w:eastAsia="Times New Roman" w:hAnsi="Palatino Linotype"/>
          <w:b/>
          <w:color w:val="000000"/>
          <w:bdr w:val="none" w:sz="0" w:space="0" w:color="auto"/>
          <w:lang w:val="es-ES" w:eastAsia="es-ES"/>
        </w:rPr>
        <w:t xml:space="preserve">desglosado por año, por diputada y diputado, e incluir detalles del manejo de los recursos. </w:t>
      </w:r>
    </w:p>
    <w:p w:rsidR="00A9339A" w:rsidRPr="00855363" w:rsidRDefault="00A9339A" w:rsidP="00A9339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contextualSpacing w:val="0"/>
        <w:jc w:val="both"/>
        <w:rPr>
          <w:rFonts w:ascii="Palatino Linotype" w:hAnsi="Palatino Linotype" w:cs="Arial"/>
          <w:color w:val="000000" w:themeColor="text1"/>
        </w:rPr>
      </w:pPr>
    </w:p>
    <w:p w:rsidR="00104953" w:rsidRDefault="00674DAE" w:rsidP="008A4832">
      <w:pPr>
        <w:pStyle w:val="Prrafodelista"/>
        <w:numPr>
          <w:ilvl w:val="0"/>
          <w:numId w:val="9"/>
        </w:numPr>
        <w:spacing w:before="240" w:after="240" w:line="360" w:lineRule="auto"/>
        <w:ind w:left="0" w:firstLine="66"/>
        <w:jc w:val="both"/>
        <w:rPr>
          <w:rFonts w:ascii="Palatino Linotype" w:eastAsia="Times New Roman" w:hAnsi="Palatino Linotype" w:cs="Arial"/>
          <w:i/>
          <w:bdr w:val="none" w:sz="0" w:space="0" w:color="auto"/>
          <w:lang w:val="es-ES" w:eastAsia="es-ES"/>
        </w:rPr>
      </w:pPr>
      <w:r w:rsidRPr="00104953">
        <w:rPr>
          <w:rFonts w:ascii="Palatino Linotype" w:hAnsi="Palatino Linotype" w:cs="Arial"/>
          <w:color w:val="000000" w:themeColor="text1"/>
          <w:lang w:val="es-ES"/>
        </w:rPr>
        <w:t xml:space="preserve">En este sentido, el Comisionado Ponente en la resolución que fue aprobada por </w:t>
      </w:r>
      <w:r w:rsidR="000026FC" w:rsidRPr="00104953">
        <w:rPr>
          <w:rFonts w:ascii="Palatino Linotype" w:hAnsi="Palatino Linotype" w:cs="Arial"/>
          <w:color w:val="000000" w:themeColor="text1"/>
          <w:lang w:val="es-ES"/>
        </w:rPr>
        <w:t xml:space="preserve">la </w:t>
      </w:r>
      <w:r w:rsidR="008A4832" w:rsidRPr="00104953">
        <w:rPr>
          <w:rFonts w:ascii="Palatino Linotype" w:hAnsi="Palatino Linotype" w:cs="Arial"/>
          <w:color w:val="000000" w:themeColor="text1"/>
          <w:lang w:val="es-ES"/>
        </w:rPr>
        <w:t xml:space="preserve">mayoría, </w:t>
      </w:r>
      <w:r w:rsidR="00104953" w:rsidRPr="00104953">
        <w:rPr>
          <w:rFonts w:ascii="Palatino Linotype" w:hAnsi="Palatino Linotype" w:cs="Arial"/>
          <w:color w:val="000000" w:themeColor="text1"/>
          <w:lang w:val="es-ES"/>
        </w:rPr>
        <w:t xml:space="preserve">señaló que a </w:t>
      </w:r>
      <w:r w:rsidR="009609CD" w:rsidRPr="00104953">
        <w:rPr>
          <w:rFonts w:ascii="Palatino Linotype" w:hAnsi="Palatino Linotype" w:cs="Arial"/>
          <w:color w:val="000000" w:themeColor="text1"/>
          <w:lang w:val="es-ES"/>
        </w:rPr>
        <w:t>su consideración</w:t>
      </w:r>
      <w:r w:rsidR="00104953" w:rsidRPr="00104953">
        <w:rPr>
          <w:rFonts w:ascii="Palatino Linotype" w:hAnsi="Palatino Linotype" w:cs="Arial"/>
          <w:color w:val="000000" w:themeColor="text1"/>
          <w:lang w:val="es-ES"/>
        </w:rPr>
        <w:t xml:space="preserve">: </w:t>
      </w:r>
      <w:r w:rsidR="001D3A51" w:rsidRPr="00104953">
        <w:rPr>
          <w:rFonts w:ascii="Palatino Linotype" w:hAnsi="Palatino Linotype" w:cs="Arial"/>
          <w:color w:val="000000" w:themeColor="text1"/>
          <w:lang w:val="es-ES"/>
        </w:rPr>
        <w:t>“</w:t>
      </w:r>
      <w:r w:rsidR="00CE2F07" w:rsidRPr="00104953">
        <w:rPr>
          <w:rFonts w:ascii="Palatino Linotype" w:eastAsia="Times New Roman" w:hAnsi="Palatino Linotype" w:cs="Arial"/>
          <w:i/>
          <w:bdr w:val="none" w:sz="0" w:space="0" w:color="auto"/>
          <w:lang w:val="es-ES" w:eastAsia="es-ES"/>
        </w:rPr>
        <w:t>la respuesta otorgada por parte del Sujeto Obligado se encuentra apegada a las normas que rigen la materia, en razón de que derivado del análisis de sus competencias, funciones y atribuciones no se advierte que sea la autoridad competente para tener en sus archivos información que pudiera atender la solicitud de información que nos ocupa.” (Sic)</w:t>
      </w:r>
    </w:p>
    <w:p w:rsidR="00104953" w:rsidRDefault="00104953" w:rsidP="00104953">
      <w:pPr>
        <w:pStyle w:val="Prrafodelista"/>
        <w:spacing w:before="240" w:after="240" w:line="360" w:lineRule="auto"/>
        <w:ind w:left="66"/>
        <w:jc w:val="both"/>
        <w:rPr>
          <w:rFonts w:ascii="Palatino Linotype" w:eastAsia="Times New Roman" w:hAnsi="Palatino Linotype" w:cs="Arial"/>
          <w:i/>
          <w:bdr w:val="none" w:sz="0" w:space="0" w:color="auto"/>
          <w:lang w:val="es-ES" w:eastAsia="es-ES"/>
        </w:rPr>
      </w:pPr>
    </w:p>
    <w:p w:rsidR="001E6661" w:rsidRPr="00104953" w:rsidRDefault="009609CD" w:rsidP="008A4832">
      <w:pPr>
        <w:pStyle w:val="Prrafodelista"/>
        <w:numPr>
          <w:ilvl w:val="0"/>
          <w:numId w:val="9"/>
        </w:numPr>
        <w:spacing w:before="240" w:after="240" w:line="360" w:lineRule="auto"/>
        <w:ind w:left="0" w:firstLine="66"/>
        <w:jc w:val="both"/>
        <w:rPr>
          <w:rFonts w:ascii="Palatino Linotype" w:eastAsia="Times New Roman" w:hAnsi="Palatino Linotype" w:cs="Arial"/>
          <w:i/>
          <w:bdr w:val="none" w:sz="0" w:space="0" w:color="auto"/>
          <w:lang w:val="es-ES" w:eastAsia="es-ES"/>
        </w:rPr>
      </w:pPr>
      <w:r w:rsidRPr="00104953">
        <w:rPr>
          <w:rFonts w:ascii="Palatino Linotype" w:hAnsi="Palatino Linotype"/>
          <w:lang w:eastAsia="es-MX"/>
        </w:rPr>
        <w:t xml:space="preserve">Aunado a lo anterior la Ponencia que resolvió el recurso de revisión también argumentó que </w:t>
      </w:r>
      <w:r w:rsidRPr="00104953">
        <w:rPr>
          <w:rFonts w:ascii="Palatino Linotype" w:hAnsi="Palatino Linotype"/>
          <w:i/>
          <w:color w:val="000000" w:themeColor="text1"/>
          <w:lang w:eastAsia="es-MX"/>
        </w:rPr>
        <w:t>“</w:t>
      </w:r>
      <w:r w:rsidR="008A4832" w:rsidRPr="00104953">
        <w:rPr>
          <w:rFonts w:ascii="Palatino Linotype" w:eastAsia="Times New Roman" w:hAnsi="Palatino Linotype" w:cs="Arial"/>
          <w:i/>
          <w:bdr w:val="none" w:sz="0" w:space="0" w:color="auto"/>
          <w:lang w:val="es-ES" w:eastAsia="es-ES"/>
        </w:rPr>
        <w:t xml:space="preserve">En tal contexto, una vez analizadas las constancias que integran el expediente del recurso de revisión que ahora se resuelve así como del análisis de la materia de la solicitud de información que nos ocupa, es que se concluye en </w:t>
      </w:r>
      <w:r w:rsidR="008A4832" w:rsidRPr="00104953">
        <w:rPr>
          <w:rFonts w:ascii="Palatino Linotype" w:eastAsia="Times New Roman" w:hAnsi="Palatino Linotype" w:cs="Arial"/>
          <w:b/>
          <w:i/>
          <w:bdr w:val="none" w:sz="0" w:space="0" w:color="auto"/>
          <w:lang w:val="es-ES" w:eastAsia="es-ES"/>
        </w:rPr>
        <w:t>que los motivos de inconformidad señalados por el recurrente devienen infundados</w:t>
      </w:r>
      <w:r w:rsidR="00D62A37" w:rsidRPr="00104953">
        <w:rPr>
          <w:rFonts w:ascii="Palatino Linotype" w:eastAsia="Times New Roman" w:hAnsi="Palatino Linotype" w:cs="Arial"/>
          <w:b/>
          <w:i/>
          <w:bdr w:val="none" w:sz="0" w:space="0" w:color="auto"/>
          <w:lang w:val="es-ES" w:eastAsia="es-ES"/>
        </w:rPr>
        <w:t>…</w:t>
      </w:r>
      <w:r w:rsidR="008A4832" w:rsidRPr="00104953">
        <w:rPr>
          <w:rFonts w:ascii="Palatino Linotype" w:eastAsia="Times New Roman" w:hAnsi="Palatino Linotype" w:cs="Arial"/>
          <w:i/>
          <w:bdr w:val="none" w:sz="0" w:space="0" w:color="auto"/>
          <w:lang w:val="es-ES" w:eastAsia="es-ES"/>
        </w:rPr>
        <w:t>” (Sic)</w:t>
      </w:r>
    </w:p>
    <w:p w:rsidR="00D62A37" w:rsidRPr="00855363" w:rsidRDefault="00D62A37" w:rsidP="008A4832">
      <w:pPr>
        <w:spacing w:before="240" w:after="240" w:line="360" w:lineRule="auto"/>
        <w:jc w:val="both"/>
        <w:rPr>
          <w:rFonts w:ascii="Palatino Linotype" w:eastAsia="Times New Roman" w:hAnsi="Palatino Linotype" w:cs="Arial"/>
          <w:bdr w:val="none" w:sz="0" w:space="0" w:color="auto"/>
          <w:lang w:val="es-ES" w:eastAsia="es-ES"/>
        </w:rPr>
      </w:pPr>
      <w:r>
        <w:rPr>
          <w:rFonts w:ascii="Palatino Linotype" w:eastAsia="Times New Roman" w:hAnsi="Palatino Linotype" w:cs="Arial"/>
          <w:i/>
          <w:bdr w:val="none" w:sz="0" w:space="0" w:color="auto"/>
          <w:lang w:val="es-ES" w:eastAsia="es-ES"/>
        </w:rPr>
        <w:t xml:space="preserve">(Énfasis añadido) </w:t>
      </w:r>
    </w:p>
    <w:p w:rsidR="00525344" w:rsidRPr="00104953" w:rsidRDefault="001E6661" w:rsidP="00525344">
      <w:pPr>
        <w:pStyle w:val="Sinespaciado"/>
        <w:numPr>
          <w:ilvl w:val="0"/>
          <w:numId w:val="9"/>
        </w:numPr>
        <w:spacing w:line="360" w:lineRule="auto"/>
        <w:ind w:left="0" w:right="49" w:firstLine="0"/>
        <w:jc w:val="both"/>
        <w:rPr>
          <w:rFonts w:ascii="Palatino Linotype" w:hAnsi="Palatino Linotype" w:cs="Arial"/>
          <w:sz w:val="24"/>
          <w:szCs w:val="24"/>
        </w:rPr>
      </w:pPr>
      <w:r w:rsidRPr="00855363">
        <w:rPr>
          <w:rFonts w:ascii="Palatino Linotype" w:hAnsi="Palatino Linotype" w:cs="Arial"/>
          <w:sz w:val="24"/>
          <w:szCs w:val="24"/>
        </w:rPr>
        <w:lastRenderedPageBreak/>
        <w:t xml:space="preserve">Por tal motivo no </w:t>
      </w:r>
      <w:r w:rsidR="00104953">
        <w:rPr>
          <w:rFonts w:ascii="Palatino Linotype" w:hAnsi="Palatino Linotype" w:cs="Arial"/>
          <w:sz w:val="24"/>
          <w:szCs w:val="24"/>
        </w:rPr>
        <w:t xml:space="preserve">pudo ser posible que emitiera mi voto a favor, </w:t>
      </w:r>
      <w:r w:rsidR="00CE2F07" w:rsidRPr="00855363">
        <w:rPr>
          <w:rFonts w:ascii="Palatino Linotype" w:hAnsi="Palatino Linotype" w:cs="Arial"/>
          <w:sz w:val="24"/>
          <w:szCs w:val="24"/>
        </w:rPr>
        <w:t xml:space="preserve">dado que el </w:t>
      </w:r>
      <w:r w:rsidR="00525344" w:rsidRPr="00855363">
        <w:rPr>
          <w:rFonts w:ascii="Palatino Linotype" w:hAnsi="Palatino Linotype" w:cs="Arial"/>
          <w:b/>
          <w:sz w:val="24"/>
          <w:szCs w:val="24"/>
        </w:rPr>
        <w:t>SUJETO OBLIGADO</w:t>
      </w:r>
      <w:r w:rsidRPr="00855363">
        <w:rPr>
          <w:rFonts w:ascii="Palatino Linotype" w:hAnsi="Palatino Linotype" w:cs="Arial"/>
          <w:color w:val="000000" w:themeColor="text1"/>
          <w:sz w:val="24"/>
          <w:szCs w:val="24"/>
          <w:bdr w:val="none" w:sz="0" w:space="0" w:color="auto" w:frame="1"/>
          <w:lang w:val="es-ES"/>
        </w:rPr>
        <w:t xml:space="preserve"> </w:t>
      </w:r>
      <w:r w:rsidR="00E81A0F" w:rsidRPr="00855363">
        <w:rPr>
          <w:rFonts w:ascii="Palatino Linotype" w:hAnsi="Palatino Linotype" w:cs="Arial"/>
          <w:color w:val="000000" w:themeColor="text1"/>
          <w:sz w:val="24"/>
          <w:szCs w:val="24"/>
          <w:bdr w:val="none" w:sz="0" w:space="0" w:color="auto" w:frame="1"/>
          <w:lang w:val="es-ES"/>
        </w:rPr>
        <w:t>es competente</w:t>
      </w:r>
      <w:r w:rsidRPr="00855363">
        <w:rPr>
          <w:rFonts w:ascii="Palatino Linotype" w:hAnsi="Palatino Linotype" w:cs="Arial"/>
          <w:color w:val="000000" w:themeColor="text1"/>
          <w:sz w:val="24"/>
          <w:szCs w:val="24"/>
          <w:bdr w:val="none" w:sz="0" w:space="0" w:color="auto" w:frame="1"/>
          <w:lang w:val="es-ES"/>
        </w:rPr>
        <w:t xml:space="preserve"> para </w:t>
      </w:r>
      <w:r w:rsidR="00E81A0F" w:rsidRPr="00855363">
        <w:rPr>
          <w:rFonts w:ascii="Palatino Linotype" w:hAnsi="Palatino Linotype" w:cs="Arial"/>
          <w:color w:val="000000" w:themeColor="text1"/>
          <w:sz w:val="24"/>
          <w:szCs w:val="24"/>
          <w:bdr w:val="none" w:sz="0" w:space="0" w:color="auto" w:frame="1"/>
          <w:lang w:val="es-ES"/>
        </w:rPr>
        <w:t>proporcionar</w:t>
      </w:r>
      <w:r w:rsidR="00525344" w:rsidRPr="00855363">
        <w:rPr>
          <w:rFonts w:ascii="Palatino Linotype" w:hAnsi="Palatino Linotype" w:cs="Arial"/>
          <w:color w:val="000000" w:themeColor="text1"/>
          <w:sz w:val="24"/>
          <w:szCs w:val="24"/>
          <w:bdr w:val="none" w:sz="0" w:space="0" w:color="auto" w:frame="1"/>
          <w:lang w:val="es-ES"/>
        </w:rPr>
        <w:t xml:space="preserve"> la información solicitada</w:t>
      </w:r>
      <w:r w:rsidR="00104953">
        <w:rPr>
          <w:rFonts w:ascii="Palatino Linotype" w:hAnsi="Palatino Linotype" w:cs="Arial"/>
          <w:color w:val="000000" w:themeColor="text1"/>
          <w:sz w:val="24"/>
          <w:szCs w:val="24"/>
          <w:bdr w:val="none" w:sz="0" w:space="0" w:color="auto" w:frame="1"/>
          <w:lang w:val="es-ES"/>
        </w:rPr>
        <w:t xml:space="preserve"> atendiendo a las</w:t>
      </w:r>
      <w:r w:rsidR="00E81A0F" w:rsidRPr="00855363">
        <w:rPr>
          <w:rFonts w:ascii="Palatino Linotype" w:hAnsi="Palatino Linotype" w:cs="Arial"/>
          <w:color w:val="000000" w:themeColor="text1"/>
          <w:sz w:val="24"/>
          <w:szCs w:val="24"/>
          <w:bdr w:val="none" w:sz="0" w:space="0" w:color="auto" w:frame="1"/>
          <w:lang w:val="es-ES"/>
        </w:rPr>
        <w:t xml:space="preserve"> siguiente</w:t>
      </w:r>
      <w:r w:rsidR="00104953">
        <w:rPr>
          <w:rFonts w:ascii="Palatino Linotype" w:hAnsi="Palatino Linotype" w:cs="Arial"/>
          <w:color w:val="000000" w:themeColor="text1"/>
          <w:sz w:val="24"/>
          <w:szCs w:val="24"/>
          <w:bdr w:val="none" w:sz="0" w:space="0" w:color="auto" w:frame="1"/>
          <w:lang w:val="es-ES"/>
        </w:rPr>
        <w:t>s consideraciones</w:t>
      </w:r>
      <w:r w:rsidR="00E81A0F" w:rsidRPr="00855363">
        <w:rPr>
          <w:rFonts w:ascii="Palatino Linotype" w:hAnsi="Palatino Linotype" w:cs="Arial"/>
          <w:color w:val="000000" w:themeColor="text1"/>
          <w:sz w:val="24"/>
          <w:szCs w:val="24"/>
          <w:bdr w:val="none" w:sz="0" w:space="0" w:color="auto" w:frame="1"/>
          <w:lang w:val="es-ES"/>
        </w:rPr>
        <w:t>:</w:t>
      </w:r>
    </w:p>
    <w:p w:rsidR="00674DAE" w:rsidRPr="00013DED" w:rsidRDefault="00674DAE" w:rsidP="00013DED">
      <w:pPr>
        <w:pStyle w:val="Ttulo1"/>
        <w:numPr>
          <w:ilvl w:val="0"/>
          <w:numId w:val="0"/>
        </w:numPr>
      </w:pPr>
      <w:bookmarkStart w:id="3" w:name="_Toc489895165"/>
      <w:bookmarkStart w:id="4" w:name="_Toc518921577"/>
      <w:bookmarkStart w:id="5" w:name="_Toc529178946"/>
      <w:r w:rsidRPr="00013DED">
        <w:t>II</w:t>
      </w:r>
      <w:r w:rsidR="00013DED" w:rsidRPr="00013DED">
        <w:t>I</w:t>
      </w:r>
      <w:r w:rsidRPr="00013DED">
        <w:t>. Del estudio</w:t>
      </w:r>
      <w:bookmarkEnd w:id="3"/>
      <w:bookmarkEnd w:id="4"/>
      <w:r w:rsidR="00013DED" w:rsidRPr="00013DED">
        <w:t xml:space="preserve"> y análisis</w:t>
      </w:r>
      <w:bookmarkEnd w:id="5"/>
      <w:r w:rsidR="00013DED" w:rsidRPr="00013DED">
        <w:t xml:space="preserve"> </w:t>
      </w:r>
    </w:p>
    <w:p w:rsidR="00674DAE" w:rsidRPr="00855363" w:rsidRDefault="00674DAE" w:rsidP="00674DAE">
      <w:pPr>
        <w:spacing w:line="360" w:lineRule="auto"/>
        <w:contextualSpacing/>
        <w:jc w:val="both"/>
        <w:rPr>
          <w:rFonts w:ascii="Palatino Linotype" w:hAnsi="Palatino Linotype" w:cs="Arial"/>
          <w:b/>
          <w:color w:val="000000" w:themeColor="text1"/>
          <w:lang w:val="es-ES"/>
        </w:rPr>
      </w:pPr>
    </w:p>
    <w:p w:rsidR="00AE4D44" w:rsidRPr="00855363" w:rsidRDefault="0023309F" w:rsidP="00AE4D4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hAnsi="Palatino Linotype" w:cs="Arial"/>
          <w:b/>
        </w:rPr>
      </w:pPr>
      <w:r>
        <w:rPr>
          <w:rFonts w:ascii="Palatino Linotype" w:hAnsi="Palatino Linotype" w:cs="Arial"/>
        </w:rPr>
        <w:t>E</w:t>
      </w:r>
      <w:r w:rsidR="00E81A0F" w:rsidRPr="00855363">
        <w:rPr>
          <w:rFonts w:ascii="Palatino Linotype" w:hAnsi="Palatino Linotype" w:cs="Arial"/>
        </w:rPr>
        <w:t xml:space="preserve">n el presente asunto el </w:t>
      </w:r>
      <w:r w:rsidR="00E81A0F" w:rsidRPr="00855363">
        <w:rPr>
          <w:rFonts w:ascii="Palatino Linotype" w:hAnsi="Palatino Linotype" w:cs="Arial"/>
          <w:b/>
        </w:rPr>
        <w:t>SUJETO OBLIGADO</w:t>
      </w:r>
      <w:r w:rsidR="00E81A0F" w:rsidRPr="00855363">
        <w:rPr>
          <w:rFonts w:ascii="Palatino Linotype" w:hAnsi="Palatino Linotype" w:cs="Arial"/>
        </w:rPr>
        <w:t xml:space="preserve"> decidió r</w:t>
      </w:r>
      <w:r w:rsidR="00B81FB4" w:rsidRPr="00855363">
        <w:rPr>
          <w:rFonts w:ascii="Palatino Linotype" w:hAnsi="Palatino Linotype" w:cs="Arial"/>
        </w:rPr>
        <w:t xml:space="preserve">estringir el derecho de acceso a la información pública negando el acceso al documento requerido argumentando que </w:t>
      </w:r>
      <w:r w:rsidR="00B81FB4" w:rsidRPr="00855363">
        <w:rPr>
          <w:rFonts w:ascii="Palatino Linotype" w:eastAsia="Calibri" w:hAnsi="Palatino Linotype"/>
          <w:i/>
        </w:rPr>
        <w:t>“…</w:t>
      </w:r>
      <w:r w:rsidR="00CB0917" w:rsidRPr="00855363">
        <w:rPr>
          <w:rFonts w:ascii="Palatino Linotype" w:eastAsia="Calibri" w:hAnsi="Palatino Linotype"/>
          <w:i/>
        </w:rPr>
        <w:t xml:space="preserve"> Me permito Informarle que, una vez que esta Unidad de Información ha realizado un análisis a su solicitud, se concluye que</w:t>
      </w:r>
      <w:r w:rsidR="00CB0917" w:rsidRPr="00855363">
        <w:rPr>
          <w:rFonts w:ascii="Palatino Linotype" w:hAnsi="Palatino Linotype"/>
          <w:i/>
          <w:color w:val="000000"/>
        </w:rPr>
        <w:t xml:space="preserve">, </w:t>
      </w:r>
      <w:r w:rsidR="00AE4D44" w:rsidRPr="00855363">
        <w:rPr>
          <w:rFonts w:ascii="Palatino Linotype" w:hAnsi="Palatino Linotype"/>
          <w:i/>
          <w:color w:val="000000"/>
          <w:u w:val="single"/>
        </w:rPr>
        <w:t xml:space="preserve">los datos solicitados no corresponden a la información </w:t>
      </w:r>
      <w:r w:rsidR="00AE4D44" w:rsidRPr="00855363">
        <w:rPr>
          <w:rFonts w:ascii="Palatino Linotype" w:hAnsi="Palatino Linotype"/>
          <w:b/>
          <w:i/>
          <w:color w:val="000000"/>
          <w:u w:val="single"/>
        </w:rPr>
        <w:t>generada</w:t>
      </w:r>
      <w:r w:rsidR="00CB0917" w:rsidRPr="00855363">
        <w:rPr>
          <w:rFonts w:ascii="Palatino Linotype" w:hAnsi="Palatino Linotype"/>
          <w:i/>
          <w:color w:val="000000"/>
          <w:u w:val="single"/>
        </w:rPr>
        <w:t xml:space="preserve"> o</w:t>
      </w:r>
      <w:r w:rsidR="00AE4D44" w:rsidRPr="00855363">
        <w:rPr>
          <w:rFonts w:ascii="Palatino Linotype" w:hAnsi="Palatino Linotype"/>
          <w:i/>
          <w:color w:val="000000"/>
          <w:u w:val="single"/>
        </w:rPr>
        <w:t xml:space="preserve"> contenida por es</w:t>
      </w:r>
      <w:r w:rsidR="00CB0917" w:rsidRPr="00855363">
        <w:rPr>
          <w:rFonts w:ascii="Palatino Linotype" w:hAnsi="Palatino Linotype"/>
          <w:i/>
          <w:color w:val="000000"/>
          <w:u w:val="single"/>
        </w:rPr>
        <w:t>te sujeto o</w:t>
      </w:r>
      <w:r w:rsidR="00AE4D44" w:rsidRPr="00855363">
        <w:rPr>
          <w:rFonts w:ascii="Palatino Linotype" w:hAnsi="Palatino Linotype"/>
          <w:i/>
          <w:color w:val="000000"/>
          <w:u w:val="single"/>
        </w:rPr>
        <w:t>bligado</w:t>
      </w:r>
      <w:r w:rsidR="00AE4D44" w:rsidRPr="00855363">
        <w:rPr>
          <w:rFonts w:ascii="Palatino Linotype" w:hAnsi="Palatino Linotype"/>
          <w:i/>
          <w:color w:val="000000"/>
        </w:rPr>
        <w:t xml:space="preserve">, en virtud de que no se encuentra </w:t>
      </w:r>
      <w:r w:rsidR="00AE4D44" w:rsidRPr="00855363">
        <w:rPr>
          <w:rFonts w:ascii="Palatino Linotype" w:hAnsi="Palatino Linotype"/>
          <w:b/>
          <w:i/>
          <w:color w:val="000000"/>
        </w:rPr>
        <w:t>dentro de las facultades y obligaciones de la Legislatura,</w:t>
      </w:r>
      <w:r w:rsidR="00AE4D44" w:rsidRPr="00855363">
        <w:rPr>
          <w:rFonts w:ascii="Palatino Linotype" w:hAnsi="Palatino Linotype"/>
          <w:i/>
          <w:color w:val="000000"/>
        </w:rPr>
        <w:t xml:space="preserve"> plasmadas en el artículo 61 de la Constitución Política del Estado Libre y Soberano de México, así como en los artículos 30 al 38 de la Ley Orgánica del Poder Legislativo del Estado Libre y Soberano de México…</w:t>
      </w:r>
      <w:r w:rsidR="00B81FB4" w:rsidRPr="00855363">
        <w:rPr>
          <w:rFonts w:ascii="Palatino Linotype" w:eastAsia="Calibri" w:hAnsi="Palatino Linotype"/>
          <w:i/>
        </w:rPr>
        <w:t>”</w:t>
      </w:r>
      <w:r w:rsidR="00B81FB4" w:rsidRPr="00855363">
        <w:rPr>
          <w:rFonts w:ascii="Palatino Linotype" w:hAnsi="Palatino Linotype" w:cs="Arial"/>
        </w:rPr>
        <w:t xml:space="preserve"> debilita la efectividad de esta garantía que otorga el multicitado derecho, además de que se insiste, es información </w:t>
      </w:r>
      <w:r w:rsidR="00AE4D44" w:rsidRPr="00855363">
        <w:rPr>
          <w:rFonts w:ascii="Palatino Linotype" w:hAnsi="Palatino Linotype" w:cs="Arial"/>
        </w:rPr>
        <w:t xml:space="preserve">que de acuerdo a sus atribuciones si debe ser generada, poseída o administrada toda vez que </w:t>
      </w:r>
      <w:r w:rsidR="00AE4D44" w:rsidRPr="00855363">
        <w:rPr>
          <w:rFonts w:ascii="Palatino Linotype" w:eastAsia="Times New Roman" w:hAnsi="Palatino Linotype" w:cs="Arial"/>
          <w:color w:val="222222"/>
          <w:lang w:eastAsia="es-MX"/>
        </w:rPr>
        <w:t xml:space="preserve">los legisladores son los responsables de la información correspondiente a </w:t>
      </w:r>
      <w:r w:rsidR="00AE4D44" w:rsidRPr="00855363">
        <w:rPr>
          <w:rFonts w:ascii="Palatino Linotype" w:hAnsi="Palatino Linotype"/>
          <w:color w:val="000000"/>
        </w:rPr>
        <w:t>los resultados e impacto de los apoyos otorgados, beneficios logrados y la información de los beneficiados</w:t>
      </w:r>
      <w:r w:rsidR="007C0B33" w:rsidRPr="00855363">
        <w:rPr>
          <w:rFonts w:ascii="Palatino Linotype" w:hAnsi="Palatino Linotype" w:cs="Arial"/>
        </w:rPr>
        <w:t>.</w:t>
      </w:r>
    </w:p>
    <w:p w:rsidR="005A5A23" w:rsidRPr="00855363" w:rsidRDefault="005A5A23" w:rsidP="005A5A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Palatino Linotype" w:hAnsi="Palatino Linotype" w:cs="Arial"/>
          <w:b/>
        </w:rPr>
      </w:pPr>
    </w:p>
    <w:p w:rsidR="00AE4D44" w:rsidRPr="00855363" w:rsidRDefault="00AE4D44" w:rsidP="00AE4D4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hAnsi="Palatino Linotype" w:cs="Arial"/>
          <w:b/>
        </w:rPr>
      </w:pPr>
      <w:r w:rsidRPr="00855363">
        <w:rPr>
          <w:rFonts w:ascii="Palatino Linotype" w:hAnsi="Palatino Linotype" w:cs="Arial"/>
        </w:rPr>
        <w:t xml:space="preserve">Para una mayor claridad se hace necesario señalar que los </w:t>
      </w:r>
      <w:r w:rsidRPr="00855363">
        <w:rPr>
          <w:rFonts w:ascii="Palatino Linotype" w:hAnsi="Palatino Linotype"/>
          <w:b/>
        </w:rPr>
        <w:t xml:space="preserve">Lineamientos para el Ejercicio y Control del Presupuesto Asignado al Programa de Apoyo a la </w:t>
      </w:r>
      <w:r w:rsidRPr="00855363">
        <w:rPr>
          <w:rFonts w:ascii="Palatino Linotype" w:hAnsi="Palatino Linotype"/>
          <w:b/>
        </w:rPr>
        <w:lastRenderedPageBreak/>
        <w:t xml:space="preserve">Comunidad </w:t>
      </w:r>
      <w:r w:rsidRPr="00855363">
        <w:rPr>
          <w:rFonts w:ascii="Palatino Linotype" w:hAnsi="Palatino Linotype"/>
        </w:rPr>
        <w:t>establecen qué</w:t>
      </w:r>
      <w:r w:rsidRPr="00855363">
        <w:rPr>
          <w:rFonts w:ascii="Palatino Linotype" w:hAnsi="Palatino Linotype" w:cs="Arial"/>
          <w:b/>
        </w:rPr>
        <w:t xml:space="preserve"> </w:t>
      </w:r>
      <w:r w:rsidRPr="00855363">
        <w:rPr>
          <w:rFonts w:ascii="Palatino Linotype" w:hAnsi="Palatino Linotype" w:cs="Arial"/>
        </w:rPr>
        <w:t>es el Programa de Apoyo a la Comunidad y su objeto, tal como se transcribe:</w:t>
      </w:r>
    </w:p>
    <w:p w:rsidR="00AE4D44" w:rsidRPr="00855363" w:rsidRDefault="00AE4D44" w:rsidP="00AE4D44">
      <w:pPr>
        <w:pStyle w:val="Prrafodelista"/>
        <w:spacing w:line="360" w:lineRule="auto"/>
        <w:ind w:left="0"/>
        <w:jc w:val="both"/>
        <w:rPr>
          <w:rFonts w:ascii="Palatino Linotype" w:hAnsi="Palatino Linotype" w:cs="Arial"/>
          <w:b/>
        </w:rPr>
      </w:pPr>
    </w:p>
    <w:p w:rsidR="00AE4D44" w:rsidRPr="00855363" w:rsidRDefault="00AE4D44" w:rsidP="005A5A23">
      <w:pPr>
        <w:pStyle w:val="Prrafodelista"/>
        <w:spacing w:line="360" w:lineRule="auto"/>
        <w:ind w:left="567" w:right="616"/>
        <w:jc w:val="both"/>
        <w:rPr>
          <w:rFonts w:ascii="Palatino Linotype" w:hAnsi="Palatino Linotype"/>
          <w:i/>
        </w:rPr>
      </w:pPr>
      <w:r w:rsidRPr="00855363">
        <w:rPr>
          <w:rFonts w:ascii="Palatino Linotype" w:hAnsi="Palatino Linotype"/>
          <w:i/>
        </w:rPr>
        <w:t>El Programa de Apoyo a la Comunidad es un instrumento del Gobierno del Estado de México que contribuye al mejoramiento de la calidad de vida de los habitantes de la entidad, al atender sus demandas con recursos del presupuesto autorizado por la Legislatura para la realización de acciones y obras que promuevan las comunidades a través de los Legisladores, sus grupos parlamentarios y dependencias del Poder Ejecutivo Estatal.</w:t>
      </w:r>
    </w:p>
    <w:p w:rsidR="00AE4D44" w:rsidRPr="00855363" w:rsidRDefault="00AE4D44" w:rsidP="00AE4D44">
      <w:pPr>
        <w:pStyle w:val="Prrafodelista"/>
        <w:spacing w:line="360" w:lineRule="auto"/>
        <w:ind w:left="0" w:right="567"/>
        <w:jc w:val="both"/>
        <w:rPr>
          <w:rFonts w:ascii="Palatino Linotype" w:hAnsi="Palatino Linotype"/>
        </w:rPr>
      </w:pPr>
    </w:p>
    <w:p w:rsidR="00AE4D44" w:rsidRPr="00855363" w:rsidRDefault="00AE4D44" w:rsidP="00AE4D44">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855363">
        <w:rPr>
          <w:rFonts w:ascii="Palatino Linotype" w:hAnsi="Palatino Linotype" w:cs="Arial"/>
        </w:rPr>
        <w:t xml:space="preserve">Ahora bien, en el punto 1.1 de los </w:t>
      </w:r>
      <w:r w:rsidRPr="00855363">
        <w:rPr>
          <w:rFonts w:ascii="Palatino Linotype" w:hAnsi="Palatino Linotype"/>
          <w:b/>
        </w:rPr>
        <w:t xml:space="preserve">Lineamientos para el Ejercicio y Control del Presupuesto Asignado al Programa de Apoyo a la Comunidad, </w:t>
      </w:r>
      <w:r w:rsidRPr="00855363">
        <w:rPr>
          <w:rFonts w:ascii="Palatino Linotype" w:hAnsi="Palatino Linotype"/>
        </w:rPr>
        <w:t xml:space="preserve">conceptualizan que se entiende </w:t>
      </w:r>
      <w:r w:rsidRPr="00104953">
        <w:rPr>
          <w:rFonts w:ascii="Palatino Linotype" w:hAnsi="Palatino Linotype"/>
          <w:b/>
        </w:rPr>
        <w:t>por gestor</w:t>
      </w:r>
      <w:r w:rsidRPr="00855363">
        <w:rPr>
          <w:rFonts w:ascii="Palatino Linotype" w:hAnsi="Palatino Linotype"/>
        </w:rPr>
        <w:t xml:space="preserve"> a las siguientes autoridades:</w:t>
      </w:r>
    </w:p>
    <w:p w:rsidR="00AE4D44" w:rsidRPr="00855363" w:rsidRDefault="00AE4D44" w:rsidP="00AE4D44">
      <w:pPr>
        <w:pStyle w:val="Prrafodelista"/>
        <w:spacing w:line="360" w:lineRule="auto"/>
        <w:ind w:left="0"/>
        <w:jc w:val="both"/>
        <w:rPr>
          <w:rFonts w:ascii="Palatino Linotype" w:hAnsi="Palatino Linotype" w:cs="Arial"/>
        </w:rPr>
      </w:pPr>
    </w:p>
    <w:p w:rsidR="00AE4D44" w:rsidRPr="00104953" w:rsidRDefault="00AE4D44" w:rsidP="005A5A23">
      <w:pPr>
        <w:spacing w:line="360" w:lineRule="auto"/>
        <w:ind w:left="567" w:right="616"/>
        <w:jc w:val="both"/>
        <w:rPr>
          <w:rFonts w:ascii="Palatino Linotype" w:hAnsi="Palatino Linotype" w:cs="Arial"/>
          <w:b/>
          <w:i/>
        </w:rPr>
      </w:pPr>
      <w:r w:rsidRPr="00104953">
        <w:rPr>
          <w:rFonts w:ascii="Palatino Linotype" w:hAnsi="Palatino Linotype"/>
          <w:b/>
          <w:i/>
          <w:u w:val="single"/>
        </w:rPr>
        <w:t>Gestor: A los Legisladores,</w:t>
      </w:r>
      <w:r w:rsidRPr="00104953">
        <w:rPr>
          <w:rFonts w:ascii="Palatino Linotype" w:hAnsi="Palatino Linotype"/>
          <w:b/>
          <w:i/>
        </w:rPr>
        <w:t xml:space="preserve"> sus grupos parlamentarios o dependencias del Gobierno Estatal que promueven la atención de las demandas sociales a través del Programa de Apoyo a la Comunidad.</w:t>
      </w:r>
    </w:p>
    <w:p w:rsidR="00AE4D44" w:rsidRPr="00855363" w:rsidRDefault="00AE4D44" w:rsidP="00AE4D44">
      <w:pPr>
        <w:rPr>
          <w:rFonts w:ascii="Palatino Linotype" w:hAnsi="Palatino Linotype" w:cs="Arial"/>
        </w:rPr>
      </w:pPr>
    </w:p>
    <w:p w:rsidR="00AE4D44" w:rsidRPr="00855363" w:rsidRDefault="00AE4D44" w:rsidP="00AE4D44">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855363">
        <w:rPr>
          <w:rFonts w:ascii="Palatino Linotype" w:hAnsi="Palatino Linotype" w:cs="Arial"/>
        </w:rPr>
        <w:t xml:space="preserve">Entonces, el Programa de Apoyo a la Comunidad </w:t>
      </w:r>
      <w:r w:rsidRPr="00855363">
        <w:rPr>
          <w:rFonts w:ascii="Palatino Linotype" w:hAnsi="Palatino Linotype"/>
        </w:rPr>
        <w:t xml:space="preserve">es un instrumento que contribuye al mejoramiento de la calidad de vida de los habitantes de la entidad, al atender sus demandas con recursos del presupuesto </w:t>
      </w:r>
      <w:r w:rsidRPr="00855363">
        <w:rPr>
          <w:rFonts w:ascii="Palatino Linotype" w:hAnsi="Palatino Linotype"/>
          <w:b/>
          <w:i/>
          <w:u w:val="single"/>
        </w:rPr>
        <w:t>autorizado por la Legislatura</w:t>
      </w:r>
      <w:r w:rsidRPr="00855363">
        <w:rPr>
          <w:rFonts w:ascii="Palatino Linotype" w:hAnsi="Palatino Linotype"/>
        </w:rPr>
        <w:t xml:space="preserve"> para la realización de acciones y obras que promuevan las comunidades a través de los gestores quienes son los Legisladores, sus grupos parlamentarios y dependencias </w:t>
      </w:r>
      <w:r w:rsidRPr="00855363">
        <w:rPr>
          <w:rFonts w:ascii="Palatino Linotype" w:hAnsi="Palatino Linotype"/>
        </w:rPr>
        <w:lastRenderedPageBreak/>
        <w:t xml:space="preserve">del Poder Ejecutivo Estatal, y a su vez la información generada en cuanto a </w:t>
      </w:r>
      <w:r w:rsidR="002C40B1" w:rsidRPr="00855363">
        <w:rPr>
          <w:rFonts w:ascii="Palatino Linotype" w:hAnsi="Palatino Linotype"/>
        </w:rPr>
        <w:t xml:space="preserve">la cantidad, </w:t>
      </w:r>
      <w:r w:rsidRPr="00855363">
        <w:rPr>
          <w:rFonts w:ascii="Palatino Linotype" w:hAnsi="Palatino Linotype"/>
        </w:rPr>
        <w:t xml:space="preserve">los resultados e impacto de los apoyos otorgados, beneficios logrados y beneficiados por el Programa será responsabilidad de los gestores , de conformidad a lo dispuesto por el punto número 12 de los Lineamientos antes citados , tal como se cita: </w:t>
      </w:r>
    </w:p>
    <w:p w:rsidR="00AE4D44" w:rsidRPr="00855363" w:rsidRDefault="00AE4D44" w:rsidP="00AE4D44">
      <w:pPr>
        <w:pStyle w:val="Prrafodelista"/>
        <w:spacing w:line="360" w:lineRule="auto"/>
        <w:ind w:left="0"/>
        <w:jc w:val="both"/>
        <w:rPr>
          <w:rFonts w:ascii="Palatino Linotype" w:hAnsi="Palatino Linotype"/>
        </w:rPr>
      </w:pPr>
    </w:p>
    <w:p w:rsidR="00AE4D44" w:rsidRPr="005A61A9" w:rsidRDefault="00AE4D44" w:rsidP="005A5A23">
      <w:pPr>
        <w:pStyle w:val="Prrafodelista"/>
        <w:spacing w:line="360" w:lineRule="auto"/>
        <w:ind w:left="567" w:right="616"/>
        <w:jc w:val="both"/>
        <w:rPr>
          <w:rFonts w:ascii="Palatino Linotype" w:hAnsi="Palatino Linotype"/>
          <w:i/>
          <w:sz w:val="22"/>
          <w:szCs w:val="22"/>
        </w:rPr>
      </w:pPr>
      <w:r w:rsidRPr="005A61A9">
        <w:rPr>
          <w:rFonts w:ascii="Palatino Linotype" w:hAnsi="Palatino Linotype"/>
          <w:i/>
          <w:sz w:val="22"/>
          <w:szCs w:val="22"/>
        </w:rPr>
        <w:t xml:space="preserve">La Secretaría de Finanzas a través de la Coordinación dará a conocer los presentes Lineamientos. Los resultados e impacto de los apoyos otorgados, beneficios logrados y beneficiados por el Programa, así como la información generada </w:t>
      </w:r>
      <w:r w:rsidRPr="005A61A9">
        <w:rPr>
          <w:rFonts w:ascii="Palatino Linotype" w:hAnsi="Palatino Linotype"/>
          <w:b/>
          <w:i/>
          <w:sz w:val="22"/>
          <w:szCs w:val="22"/>
          <w:u w:val="single"/>
        </w:rPr>
        <w:t>serán responsabilidad de los gestores</w:t>
      </w:r>
      <w:r w:rsidRPr="005A61A9">
        <w:rPr>
          <w:rFonts w:ascii="Palatino Linotype" w:hAnsi="Palatino Linotype"/>
          <w:i/>
          <w:sz w:val="22"/>
          <w:szCs w:val="22"/>
          <w:u w:val="single"/>
        </w:rPr>
        <w:t>,</w:t>
      </w:r>
      <w:r w:rsidRPr="005A61A9">
        <w:rPr>
          <w:rFonts w:ascii="Palatino Linotype" w:hAnsi="Palatino Linotype"/>
          <w:i/>
          <w:sz w:val="22"/>
          <w:szCs w:val="22"/>
        </w:rPr>
        <w:t xml:space="preserve"> en términos de la Ley de Transparencia y Acceso a la Información Pública del Estado de México y Municipios.</w:t>
      </w:r>
    </w:p>
    <w:p w:rsidR="00AE4D44" w:rsidRPr="00855363" w:rsidRDefault="00AE4D44" w:rsidP="00AE4D44">
      <w:pPr>
        <w:pStyle w:val="Prrafodelista"/>
        <w:spacing w:line="360" w:lineRule="auto"/>
        <w:ind w:left="0" w:right="567"/>
        <w:jc w:val="both"/>
        <w:rPr>
          <w:rFonts w:ascii="Palatino Linotype" w:eastAsia="Times New Roman" w:hAnsi="Palatino Linotype" w:cs="Arial"/>
          <w:i/>
          <w:color w:val="222222"/>
          <w:lang w:eastAsia="es-MX"/>
        </w:rPr>
      </w:pPr>
    </w:p>
    <w:p w:rsidR="00AE4D44" w:rsidRPr="00104953" w:rsidRDefault="00AE4D44" w:rsidP="00104953">
      <w:pPr>
        <w:numPr>
          <w:ilvl w:val="0"/>
          <w:numId w:val="9"/>
        </w:numPr>
        <w:spacing w:line="360" w:lineRule="auto"/>
        <w:ind w:left="0" w:firstLine="0"/>
        <w:contextualSpacing/>
        <w:jc w:val="both"/>
        <w:rPr>
          <w:rFonts w:ascii="Palatino Linotype" w:hAnsi="Palatino Linotype" w:cs="Arial"/>
          <w:b/>
          <w:color w:val="000000" w:themeColor="text1"/>
          <w:lang w:val="es-ES"/>
        </w:rPr>
      </w:pPr>
      <w:r w:rsidRPr="00855363">
        <w:rPr>
          <w:rFonts w:ascii="Palatino Linotype" w:eastAsia="Times New Roman" w:hAnsi="Palatino Linotype" w:cs="Arial"/>
          <w:color w:val="222222"/>
          <w:lang w:eastAsia="es-MX"/>
        </w:rPr>
        <w:t xml:space="preserve">En ese sentido se concluye que </w:t>
      </w:r>
      <w:r w:rsidR="005A5A23" w:rsidRPr="00855363">
        <w:rPr>
          <w:rFonts w:ascii="Palatino Linotype" w:eastAsia="Times New Roman" w:hAnsi="Palatino Linotype" w:cs="Arial"/>
          <w:b/>
          <w:color w:val="222222"/>
          <w:u w:val="single"/>
          <w:lang w:eastAsia="es-MX"/>
        </w:rPr>
        <w:t>no</w:t>
      </w:r>
      <w:r w:rsidR="005A5A23" w:rsidRPr="00855363">
        <w:rPr>
          <w:rFonts w:ascii="Palatino Linotype" w:eastAsia="Times New Roman" w:hAnsi="Palatino Linotype" w:cs="Arial"/>
          <w:color w:val="222222"/>
          <w:lang w:eastAsia="es-MX"/>
        </w:rPr>
        <w:t xml:space="preserve"> </w:t>
      </w:r>
      <w:r w:rsidRPr="00855363">
        <w:rPr>
          <w:rFonts w:ascii="Palatino Linotype" w:eastAsia="Times New Roman" w:hAnsi="Palatino Linotype" w:cs="Arial"/>
          <w:color w:val="222222"/>
          <w:lang w:eastAsia="es-MX"/>
        </w:rPr>
        <w:t xml:space="preserve">le asiste la razón al </w:t>
      </w:r>
      <w:r w:rsidRPr="00855363">
        <w:rPr>
          <w:rFonts w:ascii="Palatino Linotype" w:eastAsia="Times New Roman" w:hAnsi="Palatino Linotype" w:cs="Arial"/>
          <w:b/>
          <w:color w:val="222222"/>
          <w:lang w:eastAsia="es-MX"/>
        </w:rPr>
        <w:t>SUJETO OBLIGADO</w:t>
      </w:r>
      <w:r w:rsidRPr="00855363">
        <w:rPr>
          <w:rFonts w:ascii="Palatino Linotype" w:eastAsia="Times New Roman" w:hAnsi="Palatino Linotype" w:cs="Arial"/>
          <w:color w:val="222222"/>
          <w:lang w:eastAsia="es-MX"/>
        </w:rPr>
        <w:t xml:space="preserve">, </w:t>
      </w:r>
      <w:r w:rsidR="005A5A23" w:rsidRPr="00855363">
        <w:rPr>
          <w:rFonts w:ascii="Palatino Linotype" w:eastAsia="Times New Roman" w:hAnsi="Palatino Linotype" w:cs="Arial"/>
          <w:color w:val="222222"/>
          <w:lang w:eastAsia="es-MX"/>
        </w:rPr>
        <w:t>toda vez</w:t>
      </w:r>
      <w:r w:rsidRPr="00855363">
        <w:rPr>
          <w:rFonts w:ascii="Palatino Linotype" w:eastAsia="Times New Roman" w:hAnsi="Palatino Linotype" w:cs="Arial"/>
          <w:color w:val="222222"/>
          <w:lang w:eastAsia="es-MX"/>
        </w:rPr>
        <w:t xml:space="preserve"> que toda información generada relativa a los beneficiados por el </w:t>
      </w:r>
      <w:r w:rsidRPr="00855363">
        <w:rPr>
          <w:rFonts w:ascii="Palatino Linotype" w:hAnsi="Palatino Linotype" w:cs="Arial"/>
        </w:rPr>
        <w:t>Programa de Apoyo a la Comunidad, es responsabilidad de los gestores, que en éste caso son los Legisladores, por lo</w:t>
      </w:r>
      <w:r w:rsidR="00104953">
        <w:rPr>
          <w:rFonts w:ascii="Palatino Linotype" w:hAnsi="Palatino Linotype" w:cs="Arial"/>
        </w:rPr>
        <w:t xml:space="preserve"> que si se hubiera realizado una búsqueda exhaustiva y razonable en los archivos del </w:t>
      </w:r>
      <w:r w:rsidR="00104953" w:rsidRPr="00104953">
        <w:rPr>
          <w:rFonts w:ascii="Palatino Linotype" w:hAnsi="Palatino Linotype" w:cs="Arial"/>
          <w:b/>
        </w:rPr>
        <w:t>SUJETO OBLIGADO</w:t>
      </w:r>
      <w:r w:rsidR="00104953">
        <w:rPr>
          <w:rFonts w:ascii="Palatino Linotype" w:hAnsi="Palatino Linotype" w:cs="Arial"/>
        </w:rPr>
        <w:t xml:space="preserve"> y bajo el principio de máxima publicidad y rendición de cuentas que debe caracterizar a las autoridades, bien, se pudo haber entregado los documentos en donde constaran las gestiones se hubieran generado y administrado en relación a este programa.</w:t>
      </w:r>
    </w:p>
    <w:p w:rsidR="000E1809" w:rsidRPr="00855363" w:rsidRDefault="000E1809" w:rsidP="000E1809">
      <w:pPr>
        <w:spacing w:line="360" w:lineRule="auto"/>
        <w:contextualSpacing/>
        <w:jc w:val="both"/>
        <w:rPr>
          <w:rFonts w:ascii="Palatino Linotype" w:hAnsi="Palatino Linotype" w:cs="Arial"/>
          <w:b/>
          <w:color w:val="000000" w:themeColor="text1"/>
          <w:lang w:val="es-ES"/>
        </w:rPr>
      </w:pPr>
    </w:p>
    <w:p w:rsidR="007B1A9F" w:rsidRPr="00855363" w:rsidRDefault="007B1A9F" w:rsidP="007B1A9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eastAsia="Times New Roman" w:hAnsi="Palatino Linotype" w:cs="Arial"/>
          <w:color w:val="000000"/>
        </w:rPr>
      </w:pPr>
      <w:r w:rsidRPr="00855363">
        <w:rPr>
          <w:rFonts w:ascii="Palatino Linotype" w:eastAsia="Times New Roman" w:hAnsi="Palatino Linotype" w:cs="Arial"/>
          <w:color w:val="000000"/>
        </w:rPr>
        <w:t xml:space="preserve">De lo anterior ha quedado claro, que los diputados en el Programa de Apoyo a la Comunidad son los encargados de gestionar los apoyos ante la Secretaría de </w:t>
      </w:r>
      <w:r w:rsidRPr="00855363">
        <w:rPr>
          <w:rFonts w:ascii="Palatino Linotype" w:eastAsia="Times New Roman" w:hAnsi="Palatino Linotype" w:cs="Arial"/>
          <w:color w:val="000000"/>
        </w:rPr>
        <w:lastRenderedPageBreak/>
        <w:t>Finanzas, por tanto, como lo refiere el numeral 12 de los Lineamientos en comento, “los resultados e impacto de los apoyos otorgados, beneficios logrados y beneficiados por el programa, así como la información generada serán responsabilidad de los gestores”, así mismo, l</w:t>
      </w:r>
      <w:r w:rsidR="003D71AC" w:rsidRPr="00855363">
        <w:rPr>
          <w:rFonts w:ascii="Palatino Linotype" w:eastAsia="Times New Roman" w:hAnsi="Palatino Linotype" w:cs="Arial"/>
          <w:color w:val="000000"/>
        </w:rPr>
        <w:t xml:space="preserve">os lineamientos en el </w:t>
      </w:r>
      <w:r w:rsidR="003D71AC" w:rsidRPr="00104953">
        <w:rPr>
          <w:rFonts w:ascii="Palatino Linotype" w:eastAsia="Times New Roman" w:hAnsi="Palatino Linotype" w:cs="Arial"/>
          <w:b/>
          <w:color w:val="000000"/>
          <w:u w:val="single"/>
        </w:rPr>
        <w:t>numeral 8</w:t>
      </w:r>
      <w:r w:rsidRPr="00104953">
        <w:rPr>
          <w:rFonts w:ascii="Palatino Linotype" w:eastAsia="Times New Roman" w:hAnsi="Palatino Linotype" w:cs="Arial"/>
          <w:b/>
          <w:color w:val="000000"/>
          <w:u w:val="single"/>
        </w:rPr>
        <w:t xml:space="preserve"> mencionan que es responsabilidad de los gestores contar con la documentación debidamente </w:t>
      </w:r>
      <w:proofErr w:type="spellStart"/>
      <w:r w:rsidRPr="00104953">
        <w:rPr>
          <w:rFonts w:ascii="Palatino Linotype" w:eastAsia="Times New Roman" w:hAnsi="Palatino Linotype" w:cs="Arial"/>
          <w:b/>
          <w:color w:val="000000"/>
          <w:u w:val="single"/>
        </w:rPr>
        <w:t>requisitada</w:t>
      </w:r>
      <w:proofErr w:type="spellEnd"/>
      <w:r w:rsidRPr="00104953">
        <w:rPr>
          <w:rFonts w:ascii="Palatino Linotype" w:eastAsia="Times New Roman" w:hAnsi="Palatino Linotype" w:cs="Arial"/>
          <w:b/>
          <w:color w:val="000000"/>
          <w:u w:val="single"/>
        </w:rPr>
        <w:t xml:space="preserve"> y con las firmas autógrafas de los responsables de la recepción de los bienes económicos y materiales</w:t>
      </w:r>
      <w:r w:rsidRPr="00855363">
        <w:rPr>
          <w:rFonts w:ascii="Palatino Linotype" w:eastAsia="Times New Roman" w:hAnsi="Palatino Linotype" w:cs="Arial"/>
          <w:color w:val="000000"/>
        </w:rPr>
        <w:t>, por lo que se presume que conforme a la obligación de resguardar toda la información que se genere de acuerdo a sus facultades atribuciones y competencias que derivan del cargo que ostenta, existen al menos copias de las gestiones que ha realizado por concepto del Programa de Apoyo a la Comunidad.</w:t>
      </w:r>
    </w:p>
    <w:p w:rsidR="007B1A9F" w:rsidRPr="00855363" w:rsidRDefault="007B1A9F" w:rsidP="007B1A9F">
      <w:pPr>
        <w:pStyle w:val="Prrafodelista"/>
        <w:spacing w:line="360" w:lineRule="auto"/>
        <w:ind w:left="0" w:right="49"/>
        <w:jc w:val="both"/>
        <w:rPr>
          <w:rFonts w:ascii="Palatino Linotype" w:eastAsia="Times New Roman" w:hAnsi="Palatino Linotype" w:cs="Arial"/>
          <w:color w:val="000000"/>
        </w:rPr>
      </w:pPr>
    </w:p>
    <w:p w:rsidR="000E1809" w:rsidRPr="00855363" w:rsidRDefault="000E1809" w:rsidP="000E1809">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eastAsia="Times New Roman" w:hAnsi="Palatino Linotype" w:cs="Arial"/>
          <w:color w:val="000000"/>
        </w:rPr>
      </w:pPr>
      <w:r w:rsidRPr="00855363">
        <w:rPr>
          <w:rFonts w:ascii="Palatino Linotype" w:eastAsia="Times New Roman" w:hAnsi="Palatino Linotype" w:cs="Arial"/>
          <w:color w:val="000000"/>
        </w:rPr>
        <w:t>Por otro lado, el Presupuesto de Egres</w:t>
      </w:r>
      <w:r w:rsidR="003D71AC" w:rsidRPr="00855363">
        <w:rPr>
          <w:rFonts w:ascii="Palatino Linotype" w:eastAsia="Times New Roman" w:hAnsi="Palatino Linotype" w:cs="Arial"/>
          <w:color w:val="000000"/>
        </w:rPr>
        <w:t>os para el ejercicio fiscal 2015 y 2016</w:t>
      </w:r>
      <w:r w:rsidRPr="00855363">
        <w:rPr>
          <w:rFonts w:ascii="Palatino Linotype" w:eastAsia="Times New Roman" w:hAnsi="Palatino Linotype" w:cs="Arial"/>
          <w:color w:val="000000"/>
        </w:rPr>
        <w:t xml:space="preserve"> en su artículo 17</w:t>
      </w:r>
      <w:r w:rsidR="003D71AC" w:rsidRPr="00855363">
        <w:rPr>
          <w:rFonts w:ascii="Palatino Linotype" w:eastAsia="Times New Roman" w:hAnsi="Palatino Linotype" w:cs="Arial"/>
          <w:color w:val="000000"/>
        </w:rPr>
        <w:t xml:space="preserve"> respectivamente</w:t>
      </w:r>
      <w:r w:rsidRPr="00855363">
        <w:rPr>
          <w:rFonts w:ascii="Palatino Linotype" w:eastAsia="Times New Roman" w:hAnsi="Palatino Linotype" w:cs="Arial"/>
          <w:color w:val="000000"/>
        </w:rPr>
        <w:t>, el Presupuesto de Egres</w:t>
      </w:r>
      <w:r w:rsidR="003D71AC" w:rsidRPr="00855363">
        <w:rPr>
          <w:rFonts w:ascii="Palatino Linotype" w:eastAsia="Times New Roman" w:hAnsi="Palatino Linotype" w:cs="Arial"/>
          <w:color w:val="000000"/>
        </w:rPr>
        <w:t>os para el ejercicio fiscal 2017 y al 2018</w:t>
      </w:r>
      <w:r w:rsidRPr="00855363">
        <w:rPr>
          <w:rFonts w:ascii="Palatino Linotype" w:eastAsia="Times New Roman" w:hAnsi="Palatino Linotype" w:cs="Arial"/>
          <w:color w:val="000000"/>
        </w:rPr>
        <w:t xml:space="preserve"> en el artículo 23 respectivamente, establecen lo siguiente:</w:t>
      </w:r>
    </w:p>
    <w:p w:rsidR="000E1809" w:rsidRPr="00855363" w:rsidRDefault="000E1809" w:rsidP="000E1809">
      <w:pPr>
        <w:pStyle w:val="Prrafodelista"/>
        <w:spacing w:line="360" w:lineRule="auto"/>
        <w:ind w:left="0" w:right="49"/>
        <w:jc w:val="both"/>
        <w:rPr>
          <w:rFonts w:ascii="Palatino Linotype" w:eastAsia="Times New Roman" w:hAnsi="Palatino Linotype" w:cs="Arial"/>
          <w:color w:val="000000"/>
        </w:rPr>
      </w:pPr>
    </w:p>
    <w:p w:rsidR="000E1809" w:rsidRPr="005A61A9" w:rsidRDefault="000E1809" w:rsidP="000E1809">
      <w:pPr>
        <w:spacing w:line="360" w:lineRule="auto"/>
        <w:ind w:left="567" w:right="616"/>
        <w:contextualSpacing/>
        <w:jc w:val="both"/>
        <w:rPr>
          <w:rFonts w:ascii="Palatino Linotype" w:hAnsi="Palatino Linotype" w:cs="Arial"/>
          <w:b/>
          <w:i/>
          <w:color w:val="000000" w:themeColor="text1"/>
          <w:sz w:val="22"/>
          <w:szCs w:val="22"/>
          <w:lang w:val="es-ES"/>
        </w:rPr>
      </w:pPr>
      <w:r w:rsidRPr="005A61A9">
        <w:rPr>
          <w:rFonts w:ascii="Palatino Linotype" w:hAnsi="Palatino Linotype"/>
          <w:i/>
          <w:sz w:val="22"/>
          <w:szCs w:val="22"/>
        </w:rPr>
        <w:t>“Este importe incluye $187</w:t>
      </w:r>
      <w:r w:rsidR="00AF4D88" w:rsidRPr="005A61A9">
        <w:rPr>
          <w:rFonts w:ascii="Palatino Linotype" w:hAnsi="Palatino Linotype"/>
          <w:i/>
          <w:sz w:val="22"/>
          <w:szCs w:val="22"/>
        </w:rPr>
        <w:t>, 500,000</w:t>
      </w:r>
      <w:r w:rsidRPr="005A61A9">
        <w:rPr>
          <w:rFonts w:ascii="Palatino Linotype" w:hAnsi="Palatino Linotype"/>
          <w:i/>
          <w:sz w:val="22"/>
          <w:szCs w:val="22"/>
        </w:rPr>
        <w:t xml:space="preserve"> del Programa de Apoyo a la Comunidad que ejercen los legisladores, el cual se orienta a la atención de las demandas ciudadanas mediante la entrega de apoyos en materiales diversos, mismo que estará sujeto a los lineamientos, reglas y manuales de operación aplicables a los programas sociales en términos de la Ley de Desarrollo Social del Estado de México. La misma circunstancia aplicará a cualquier otro programa y sus ampliaciones del Ejecutivo del Estado que </w:t>
      </w:r>
      <w:r w:rsidRPr="005A61A9">
        <w:rPr>
          <w:rFonts w:ascii="Palatino Linotype" w:hAnsi="Palatino Linotype"/>
          <w:i/>
          <w:sz w:val="22"/>
          <w:szCs w:val="22"/>
        </w:rPr>
        <w:lastRenderedPageBreak/>
        <w:t>ejerzan los legisladores, sus grupos parlamentarios y las dependencias del Poder Ejecutivo Estatal”</w:t>
      </w:r>
    </w:p>
    <w:p w:rsidR="000E1809" w:rsidRPr="00855363" w:rsidRDefault="000E1809" w:rsidP="000E1809">
      <w:pPr>
        <w:pStyle w:val="Prrafodelista"/>
        <w:spacing w:line="360" w:lineRule="auto"/>
        <w:ind w:left="0" w:right="49"/>
        <w:jc w:val="both"/>
        <w:rPr>
          <w:rFonts w:ascii="Palatino Linotype" w:hAnsi="Palatino Linotype"/>
        </w:rPr>
      </w:pPr>
    </w:p>
    <w:p w:rsidR="007B1A9F" w:rsidRPr="00855363" w:rsidRDefault="000E1809" w:rsidP="000E1809">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Hasta éste punto se entiende que el Presupuesto de Egresos, contempla una cantidad anual destinada al Programa de Apoyo a la Comunidad, el cual es solicitado a los diputados, quienes a su vez lo gestionan ante la Secretaría de Finanzas, cabe mencionar que los </w:t>
      </w:r>
      <w:r w:rsidRPr="00855363">
        <w:rPr>
          <w:rFonts w:ascii="Palatino Linotype" w:hAnsi="Palatino Linotype"/>
        </w:rPr>
        <w:t xml:space="preserve">Lineamientos para el Ejercicio y Control del Presupuesto Asignado al Programa de Apoyo a la Comunidad tanto de los años </w:t>
      </w:r>
      <w:r w:rsidR="00160169" w:rsidRPr="00855363">
        <w:rPr>
          <w:rFonts w:ascii="Palatino Linotype" w:hAnsi="Palatino Linotype"/>
        </w:rPr>
        <w:t xml:space="preserve">2015, </w:t>
      </w:r>
      <w:r w:rsidRPr="00855363">
        <w:rPr>
          <w:rFonts w:ascii="Palatino Linotype" w:hAnsi="Palatino Linotype"/>
        </w:rPr>
        <w:t>2016, 2017 como del año 2018, contempla varios formatos, y entre ellos hay uno denominado solicitud de materiales el cual debe ser llenado con datos tanto del beneficiario como del gestor, se inserta una imagen de referencia:</w:t>
      </w:r>
    </w:p>
    <w:p w:rsidR="00E3254B" w:rsidRPr="00855363" w:rsidRDefault="005A61A9" w:rsidP="005A61A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both"/>
        <w:rPr>
          <w:rFonts w:ascii="Palatino Linotype" w:eastAsia="Calibri" w:hAnsi="Palatino Linotype" w:cs="Arial"/>
          <w:lang w:val="es-ES"/>
        </w:rPr>
      </w:pPr>
      <w:r>
        <w:rPr>
          <w:rFonts w:ascii="Palatino Linotype" w:hAnsi="Palatino Linotype"/>
          <w:noProof/>
          <w:bdr w:val="none" w:sz="0" w:space="0" w:color="auto"/>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5511800</wp:posOffset>
                </wp:positionV>
                <wp:extent cx="5429250" cy="17335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429250" cy="1733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0780D"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434pt" to="438.4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" strokecolor="#5b9bd5 [3204]" strokeweight=".5pt">
                <v:stroke joinstyle="miter"/>
              </v:line>
            </w:pict>
          </mc:Fallback>
        </mc:AlternateContent>
      </w:r>
      <w:r w:rsidR="000E1809" w:rsidRPr="00855363">
        <w:rPr>
          <w:rFonts w:ascii="Palatino Linotype" w:hAnsi="Palatino Linotype"/>
          <w:noProof/>
          <w:lang w:eastAsia="es-MX"/>
        </w:rPr>
        <w:drawing>
          <wp:inline distT="0" distB="0" distL="0" distR="0" wp14:anchorId="6D5D5168" wp14:editId="10CA08CB">
            <wp:extent cx="5781344" cy="5362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816" t="10201" r="28377" b="16757"/>
                    <a:stretch/>
                  </pic:blipFill>
                  <pic:spPr bwMode="auto">
                    <a:xfrm>
                      <a:off x="0" y="0"/>
                      <a:ext cx="5787590" cy="5368369"/>
                    </a:xfrm>
                    <a:prstGeom prst="rect">
                      <a:avLst/>
                    </a:prstGeom>
                    <a:ln>
                      <a:noFill/>
                    </a:ln>
                    <a:extLst>
                      <a:ext uri="{53640926-AAD7-44D8-BBD7-CCE9431645EC}">
                        <a14:shadowObscured xmlns:a14="http://schemas.microsoft.com/office/drawing/2010/main"/>
                      </a:ext>
                    </a:extLst>
                  </pic:spPr>
                </pic:pic>
              </a:graphicData>
            </a:graphic>
          </wp:inline>
        </w:drawing>
      </w:r>
    </w:p>
    <w:p w:rsidR="0055331C" w:rsidRPr="00855363" w:rsidRDefault="002C40B1" w:rsidP="005A61A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center"/>
        <w:rPr>
          <w:rFonts w:ascii="Palatino Linotype" w:eastAsia="Calibri" w:hAnsi="Palatino Linotype" w:cs="Arial"/>
          <w:lang w:val="es-ES"/>
        </w:rPr>
      </w:pPr>
      <w:r w:rsidRPr="00855363">
        <w:rPr>
          <w:rFonts w:ascii="Palatino Linotype" w:hAnsi="Palatino Linotype"/>
          <w:noProof/>
          <w:lang w:eastAsia="es-MX"/>
        </w:rPr>
        <w:lastRenderedPageBreak/>
        <w:drawing>
          <wp:inline distT="0" distB="0" distL="0" distR="0" wp14:anchorId="57EB7328" wp14:editId="18835DB1">
            <wp:extent cx="4467225" cy="728245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939" t="7220" r="30459" b="496"/>
                    <a:stretch/>
                  </pic:blipFill>
                  <pic:spPr bwMode="auto">
                    <a:xfrm>
                      <a:off x="0" y="0"/>
                      <a:ext cx="4469515" cy="7286191"/>
                    </a:xfrm>
                    <a:prstGeom prst="rect">
                      <a:avLst/>
                    </a:prstGeom>
                    <a:ln>
                      <a:noFill/>
                    </a:ln>
                    <a:extLst>
                      <a:ext uri="{53640926-AAD7-44D8-BBD7-CCE9431645EC}">
                        <a14:shadowObscured xmlns:a14="http://schemas.microsoft.com/office/drawing/2010/main"/>
                      </a:ext>
                    </a:extLst>
                  </pic:spPr>
                </pic:pic>
              </a:graphicData>
            </a:graphic>
          </wp:inline>
        </w:drawing>
      </w:r>
    </w:p>
    <w:p w:rsidR="005D4862" w:rsidRPr="005A61A9" w:rsidRDefault="002C40B1" w:rsidP="005D486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lastRenderedPageBreak/>
        <w:t xml:space="preserve">Entonces, en el contenido del formato señalado se observa información que puede cumplir con lo requerido en la solicitud de información, toda vez que contiene datos como nombre y firma del gestor, municipio y comunidad, </w:t>
      </w:r>
      <w:r w:rsidRPr="00855363">
        <w:rPr>
          <w:rFonts w:ascii="Palatino Linotype" w:eastAsia="Calibri" w:hAnsi="Palatino Linotype" w:cs="Arial"/>
          <w:b/>
          <w:u w:val="single"/>
          <w:lang w:val="es-ES" w:eastAsia="es-MX"/>
        </w:rPr>
        <w:t>apoyo otorgado y cantidad</w:t>
      </w:r>
      <w:r w:rsidRPr="00855363">
        <w:rPr>
          <w:rFonts w:ascii="Palatino Linotype" w:eastAsia="Calibri" w:hAnsi="Palatino Linotype" w:cs="Arial"/>
          <w:lang w:val="es-ES" w:eastAsia="es-MX"/>
        </w:rPr>
        <w:t>, sello de autorización y cantidad autorizada, entre otros, que si bien,</w:t>
      </w:r>
      <w:r w:rsidR="00013DED">
        <w:rPr>
          <w:rFonts w:ascii="Palatino Linotype" w:eastAsia="Calibri" w:hAnsi="Palatino Linotype" w:cs="Arial"/>
          <w:lang w:val="es-ES" w:eastAsia="es-MX"/>
        </w:rPr>
        <w:t xml:space="preserve"> no es tal y como lo requiere la</w:t>
      </w:r>
      <w:r w:rsidRPr="00855363">
        <w:rPr>
          <w:rFonts w:ascii="Palatino Linotype" w:eastAsia="Calibri" w:hAnsi="Palatino Linotype" w:cs="Arial"/>
          <w:lang w:val="es-ES" w:eastAsia="es-MX"/>
        </w:rPr>
        <w:t xml:space="preserve"> particular, pero es análogo, para lo cual sirve de apoyo el artículo 12 de la Ley de Transparencia y Acceso a la Información Pública del Estado de México y Municipios que refiere lo siguiente:</w:t>
      </w:r>
    </w:p>
    <w:p w:rsidR="002C40B1" w:rsidRPr="005A61A9" w:rsidRDefault="002C40B1" w:rsidP="002C40B1">
      <w:pPr>
        <w:autoSpaceDE w:val="0"/>
        <w:autoSpaceDN w:val="0"/>
        <w:adjustRightInd w:val="0"/>
        <w:spacing w:line="360" w:lineRule="auto"/>
        <w:ind w:left="567" w:right="567"/>
        <w:jc w:val="both"/>
        <w:rPr>
          <w:rFonts w:ascii="Palatino Linotype" w:hAnsi="Palatino Linotype" w:cs="Bookman Old Style"/>
          <w:i/>
          <w:sz w:val="22"/>
          <w:szCs w:val="22"/>
          <w:lang w:val="es-ES"/>
        </w:rPr>
      </w:pPr>
      <w:r w:rsidRPr="005A61A9">
        <w:rPr>
          <w:rFonts w:ascii="Palatino Linotype" w:hAnsi="Palatino Linotype" w:cs="Bookman Old Style,Bold"/>
          <w:b/>
          <w:bCs/>
          <w:i/>
          <w:sz w:val="22"/>
          <w:szCs w:val="22"/>
          <w:lang w:val="es-ES"/>
        </w:rPr>
        <w:t xml:space="preserve">Artículo 12. </w:t>
      </w:r>
      <w:r w:rsidRPr="005A61A9">
        <w:rPr>
          <w:rFonts w:ascii="Palatino Linotype" w:hAnsi="Palatino Linotype" w:cs="Bookman Old Style"/>
          <w:i/>
          <w:sz w:val="22"/>
          <w:szCs w:val="22"/>
          <w:lang w:val="es-ES"/>
        </w:rPr>
        <w:t>Quienes generen, recopilen, administren, manejen, procesen, archiven o conserven información pública serán responsables de la misma en los términos de las disposiciones jurídicas aplicables.</w:t>
      </w:r>
    </w:p>
    <w:p w:rsidR="002C40B1" w:rsidRPr="005A61A9" w:rsidRDefault="002C40B1" w:rsidP="002C40B1">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A61A9">
        <w:rPr>
          <w:rFonts w:ascii="Palatino Linotype" w:hAnsi="Palatino Linotype" w:cs="Bookman Old Styl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C40B1" w:rsidRPr="00855363" w:rsidRDefault="002C40B1" w:rsidP="002C40B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855363" w:rsidRDefault="002C40B1" w:rsidP="005D486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Derivado de que los formatos son llenados y entregados por los gestores,  por consecuencia se debe contar con una copia para el debido control y resguardo de la información generada por el Programa de Apoyo a la Comunidad, tal como lo establece el numeral 8 de los lineamientos en materia, que versa en que es responsabilidad del gestor contar con la documentación debidamente </w:t>
      </w:r>
      <w:proofErr w:type="spellStart"/>
      <w:r w:rsidRPr="00855363">
        <w:rPr>
          <w:rFonts w:ascii="Palatino Linotype" w:eastAsia="Calibri" w:hAnsi="Palatino Linotype" w:cs="Arial"/>
          <w:lang w:val="es-ES" w:eastAsia="es-MX"/>
        </w:rPr>
        <w:t>requisitada</w:t>
      </w:r>
      <w:proofErr w:type="spellEnd"/>
      <w:r w:rsidRPr="00855363">
        <w:rPr>
          <w:rFonts w:ascii="Palatino Linotype" w:eastAsia="Calibri" w:hAnsi="Palatino Linotype" w:cs="Arial"/>
          <w:lang w:val="es-ES" w:eastAsia="es-MX"/>
        </w:rPr>
        <w:t xml:space="preserve">, siendo una obligación, </w:t>
      </w:r>
      <w:r w:rsidRPr="005A61A9">
        <w:rPr>
          <w:rFonts w:ascii="Palatino Linotype" w:eastAsia="Calibri" w:hAnsi="Palatino Linotype" w:cs="Arial"/>
          <w:b/>
          <w:u w:val="single"/>
          <w:lang w:val="es-ES" w:eastAsia="es-MX"/>
        </w:rPr>
        <w:t>la conservación de todos los actos de autoridad que realizan en funciones del cargo que ostentan,</w:t>
      </w:r>
      <w:r w:rsidRPr="00855363">
        <w:rPr>
          <w:rFonts w:ascii="Palatino Linotype" w:eastAsia="Calibri" w:hAnsi="Palatino Linotype" w:cs="Arial"/>
          <w:lang w:val="es-ES" w:eastAsia="es-MX"/>
        </w:rPr>
        <w:t xml:space="preserve"> y aunado a ello también los </w:t>
      </w:r>
      <w:r w:rsidRPr="00855363">
        <w:rPr>
          <w:rFonts w:ascii="Palatino Linotype" w:eastAsia="Calibri" w:hAnsi="Palatino Linotype" w:cs="Arial"/>
          <w:lang w:val="es-ES" w:eastAsia="es-MX"/>
        </w:rPr>
        <w:lastRenderedPageBreak/>
        <w:t>Lineamientos en comento establecen que en materia de transparencia, los responsables de toda la información que se genere del Programa de Apoyo a la Comunidad son los gestores. En esa tesitura los gestores deben contar con información de respaldo sobre las gestiones que realizan dentro del programa multicitado, por lo que se debe contar con parte de la información requerida</w:t>
      </w:r>
      <w:r w:rsidR="005D4862" w:rsidRPr="00855363">
        <w:rPr>
          <w:rFonts w:ascii="Palatino Linotype" w:eastAsia="Calibri" w:hAnsi="Palatino Linotype" w:cs="Arial"/>
          <w:lang w:val="es-ES" w:eastAsia="es-MX"/>
        </w:rPr>
        <w:t>.</w:t>
      </w:r>
    </w:p>
    <w:p w:rsidR="005D4862" w:rsidRPr="00855363" w:rsidRDefault="005D4862" w:rsidP="005D486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855363" w:rsidRDefault="002C40B1" w:rsidP="005D486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Lo anterior tiene sustento desde la </w:t>
      </w:r>
      <w:r w:rsidRPr="00855363">
        <w:rPr>
          <w:rFonts w:ascii="Palatino Linotype" w:eastAsia="Calibri" w:hAnsi="Palatino Linotype" w:cs="Arial"/>
          <w:b/>
          <w:lang w:val="es-ES" w:eastAsia="es-MX"/>
        </w:rPr>
        <w:t>Constitución Política de los Estados Unidos Mexicanos</w:t>
      </w:r>
      <w:r w:rsidRPr="00855363">
        <w:rPr>
          <w:rFonts w:ascii="Palatino Linotype" w:eastAsia="Calibri" w:hAnsi="Palatino Linotype" w:cs="Arial"/>
          <w:lang w:val="es-ES" w:eastAsia="es-MX"/>
        </w:rPr>
        <w:t>, toda vez que en el artículo 6 apartado A fracción I establece lo siguiente:</w:t>
      </w:r>
    </w:p>
    <w:p w:rsidR="00160169" w:rsidRPr="00855363" w:rsidRDefault="00160169" w:rsidP="00160169">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jc w:val="both"/>
        <w:rPr>
          <w:rFonts w:ascii="Palatino Linotype" w:eastAsia="Calibri" w:hAnsi="Palatino Linotype" w:cs="Arial"/>
          <w:lang w:val="es-ES" w:eastAsia="es-MX"/>
        </w:rPr>
      </w:pPr>
    </w:p>
    <w:p w:rsidR="008E36F7" w:rsidRPr="005A61A9" w:rsidRDefault="002C40B1" w:rsidP="008E36F7">
      <w:pPr>
        <w:pStyle w:val="Prrafodelista"/>
        <w:autoSpaceDE w:val="0"/>
        <w:autoSpaceDN w:val="0"/>
        <w:adjustRightInd w:val="0"/>
        <w:spacing w:after="160" w:line="360" w:lineRule="auto"/>
        <w:ind w:left="567" w:right="616"/>
        <w:jc w:val="both"/>
        <w:rPr>
          <w:rFonts w:ascii="Palatino Linotype" w:eastAsia="Calibri" w:hAnsi="Palatino Linotype" w:cs="Arial"/>
          <w:sz w:val="22"/>
          <w:szCs w:val="22"/>
          <w:lang w:val="es-ES" w:eastAsia="es-MX"/>
        </w:rPr>
      </w:pPr>
      <w:r w:rsidRPr="005A61A9">
        <w:rPr>
          <w:rFonts w:ascii="Palatino Linotype" w:eastAsia="Calibri" w:hAnsi="Palatino Linotype" w:cs="Arial"/>
          <w:sz w:val="22"/>
          <w:szCs w:val="22"/>
          <w:lang w:val="es-ES" w:eastAsia="es-MX"/>
        </w:rPr>
        <w:t>(…)</w:t>
      </w:r>
    </w:p>
    <w:p w:rsidR="002C40B1" w:rsidRPr="005A61A9" w:rsidRDefault="002C40B1" w:rsidP="005D4862">
      <w:pPr>
        <w:pStyle w:val="Prrafodelista"/>
        <w:numPr>
          <w:ilvl w:val="5"/>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567" w:right="616" w:firstLine="0"/>
        <w:jc w:val="both"/>
        <w:rPr>
          <w:rFonts w:ascii="Palatino Linotype" w:eastAsia="Calibri" w:hAnsi="Palatino Linotype" w:cs="Arial"/>
          <w:i/>
          <w:sz w:val="22"/>
          <w:szCs w:val="22"/>
          <w:lang w:val="es-ES" w:eastAsia="es-MX"/>
        </w:rPr>
      </w:pPr>
      <w:r w:rsidRPr="005A61A9">
        <w:rPr>
          <w:rFonts w:ascii="Palatino Linotype" w:hAnsi="Palatino Linotype"/>
          <w:i/>
          <w:sz w:val="22"/>
          <w:szCs w:val="22"/>
        </w:rPr>
        <w:t>Para el ejercicio del derecho de acceso a la información, la Federación y las entidades federativas, en el ámbito de sus respectivas competencias, se regirán por los siguientes principios y bases:</w:t>
      </w:r>
    </w:p>
    <w:p w:rsidR="002C40B1" w:rsidRPr="005A61A9" w:rsidRDefault="002C40B1" w:rsidP="005D4862">
      <w:pPr>
        <w:pStyle w:val="Prrafodelista"/>
        <w:autoSpaceDE w:val="0"/>
        <w:autoSpaceDN w:val="0"/>
        <w:adjustRightInd w:val="0"/>
        <w:spacing w:after="160" w:line="360" w:lineRule="auto"/>
        <w:ind w:left="567" w:right="616"/>
        <w:jc w:val="both"/>
        <w:rPr>
          <w:rFonts w:ascii="Palatino Linotype" w:eastAsia="Calibri" w:hAnsi="Palatino Linotype" w:cs="Arial"/>
          <w:sz w:val="22"/>
          <w:szCs w:val="22"/>
          <w:lang w:val="es-ES" w:eastAsia="es-MX"/>
        </w:rPr>
      </w:pPr>
    </w:p>
    <w:p w:rsidR="002C40B1" w:rsidRPr="005A61A9" w:rsidRDefault="002C40B1" w:rsidP="005D4862">
      <w:pPr>
        <w:pStyle w:val="Prrafodelista"/>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567" w:right="616" w:firstLine="0"/>
        <w:jc w:val="both"/>
        <w:rPr>
          <w:rFonts w:ascii="Palatino Linotype" w:eastAsia="Calibri" w:hAnsi="Palatino Linotype" w:cs="Arial"/>
          <w:i/>
          <w:sz w:val="22"/>
          <w:szCs w:val="22"/>
          <w:lang w:val="es-ES" w:eastAsia="es-MX"/>
        </w:rPr>
      </w:pPr>
      <w:r w:rsidRPr="005A61A9">
        <w:rPr>
          <w:rFonts w:ascii="Palatino Linotype" w:hAnsi="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5A61A9">
        <w:rPr>
          <w:rFonts w:ascii="Palatino Linotype" w:hAnsi="Palatino Linotype"/>
          <w:i/>
          <w:sz w:val="22"/>
          <w:szCs w:val="22"/>
        </w:rPr>
        <w:lastRenderedPageBreak/>
        <w:t>facultades, competencias o funciones, la ley determinará los supuestos específicos bajo los cuales procederá la declaración de inexistencia de la información.</w:t>
      </w:r>
    </w:p>
    <w:p w:rsidR="002C40B1" w:rsidRPr="008E36F7" w:rsidRDefault="002C40B1" w:rsidP="008E36F7">
      <w:pPr>
        <w:autoSpaceDE w:val="0"/>
        <w:autoSpaceDN w:val="0"/>
        <w:adjustRightInd w:val="0"/>
        <w:spacing w:after="160" w:line="360" w:lineRule="auto"/>
        <w:ind w:left="567" w:right="616"/>
        <w:jc w:val="both"/>
        <w:rPr>
          <w:rFonts w:ascii="Palatino Linotype" w:eastAsia="Calibri" w:hAnsi="Palatino Linotype" w:cs="Arial"/>
          <w:i/>
          <w:lang w:val="es-ES" w:eastAsia="es-MX"/>
        </w:rPr>
      </w:pPr>
      <w:r w:rsidRPr="00855363">
        <w:rPr>
          <w:rFonts w:ascii="Palatino Linotype" w:hAnsi="Palatino Linotype"/>
          <w:i/>
        </w:rPr>
        <w:t>(…)</w:t>
      </w:r>
    </w:p>
    <w:p w:rsidR="002C40B1" w:rsidRPr="00855363" w:rsidRDefault="002C40B1" w:rsidP="005D486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Por su parte la Ley de Documentos Administrativos e Históricos del Estado de México establece en su artículo 8 que los documentos de contenido administrativo serán conservados por 20 años, para un mejor entendimiento se inserta el contenido del referido artículo.</w:t>
      </w:r>
    </w:p>
    <w:p w:rsidR="002C40B1" w:rsidRPr="00855363" w:rsidRDefault="002C40B1" w:rsidP="005A61A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5A61A9" w:rsidRDefault="002C40B1" w:rsidP="002C40B1">
      <w:pPr>
        <w:pStyle w:val="Prrafodelista"/>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i/>
          <w:sz w:val="22"/>
          <w:szCs w:val="22"/>
        </w:rPr>
        <w:t xml:space="preserve">Artículo 8.- Los documentos de contenido administrativo de importancia, serán conservados por 20 años, y si el documento se vincula con las funciones de 2 </w:t>
      </w:r>
      <w:proofErr w:type="spellStart"/>
      <w:r w:rsidRPr="005A61A9">
        <w:rPr>
          <w:rFonts w:ascii="Palatino Linotype" w:hAnsi="Palatino Linotype"/>
          <w:i/>
          <w:sz w:val="22"/>
          <w:szCs w:val="22"/>
        </w:rPr>
        <w:t>ó</w:t>
      </w:r>
      <w:proofErr w:type="spellEnd"/>
      <w:r w:rsidRPr="005A61A9">
        <w:rPr>
          <w:rFonts w:ascii="Palatino Linotype" w:hAnsi="Palatino Linotype"/>
          <w:i/>
          <w:sz w:val="22"/>
          <w:szCs w:val="22"/>
        </w:rPr>
        <w:t xml:space="preserve"> más sujetos públicos, deberá transmitirse la información correspondiente, para el efecto, del proceso o vaciado en otros documentos. </w:t>
      </w:r>
    </w:p>
    <w:p w:rsidR="002C40B1" w:rsidRPr="005A61A9" w:rsidRDefault="002C40B1" w:rsidP="002C40B1">
      <w:pPr>
        <w:pStyle w:val="Prrafodelista"/>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A61A9">
        <w:rPr>
          <w:rFonts w:ascii="Palatino Linotype" w:hAnsi="Palatino Linotype"/>
          <w:i/>
          <w:sz w:val="22"/>
          <w:szCs w:val="22"/>
        </w:rPr>
        <w:t>Ningún documento podrá ser destruido, a menos, que, por escrito, lo determine la instancia facultada para ese efecto, en términos de la presente Ley.</w:t>
      </w:r>
    </w:p>
    <w:p w:rsidR="002C40B1" w:rsidRPr="00855363" w:rsidRDefault="002C40B1" w:rsidP="002C40B1">
      <w:pPr>
        <w:pStyle w:val="Prrafodelista"/>
        <w:spacing w:line="360" w:lineRule="auto"/>
        <w:jc w:val="both"/>
        <w:rPr>
          <w:rFonts w:ascii="Palatino Linotype" w:eastAsia="Calibri" w:hAnsi="Palatino Linotype" w:cs="Arial"/>
          <w:highlight w:val="yellow"/>
          <w:lang w:val="es-ES" w:eastAsia="es-MX"/>
        </w:rPr>
      </w:pPr>
    </w:p>
    <w:p w:rsidR="002C40B1" w:rsidRPr="00855363" w:rsidRDefault="002C40B1" w:rsidP="005D486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De los preceptos legales citados, se entiende que es deber de todos los </w:t>
      </w:r>
      <w:r w:rsidRPr="00855363">
        <w:rPr>
          <w:rFonts w:ascii="Palatino Linotype" w:eastAsia="Calibri" w:hAnsi="Palatino Linotype" w:cs="Arial"/>
          <w:b/>
          <w:lang w:val="es-ES" w:eastAsia="es-MX"/>
        </w:rPr>
        <w:t>SUJETOS OBLIGADOS</w:t>
      </w:r>
      <w:r w:rsidRPr="00855363">
        <w:rPr>
          <w:rFonts w:ascii="Palatino Linotype" w:eastAsia="Calibri" w:hAnsi="Palatino Linotype" w:cs="Arial"/>
          <w:lang w:val="es-ES" w:eastAsia="es-MX"/>
        </w:rPr>
        <w:t xml:space="preserve"> documentar toda la información que se genere derivado de sus facultades, atribuciones y competencias, en este caso </w:t>
      </w:r>
      <w:r w:rsidR="00DD390C" w:rsidRPr="00855363">
        <w:rPr>
          <w:rFonts w:ascii="Palatino Linotype" w:eastAsia="Calibri" w:hAnsi="Palatino Linotype" w:cs="Arial"/>
          <w:lang w:val="es-ES" w:eastAsia="es-MX"/>
        </w:rPr>
        <w:t xml:space="preserve">en particular, es obligación de  los Diputados </w:t>
      </w:r>
      <w:r w:rsidRPr="00855363">
        <w:rPr>
          <w:rFonts w:ascii="Palatino Linotype" w:eastAsia="Calibri" w:hAnsi="Palatino Linotype" w:cs="Arial"/>
          <w:lang w:val="es-ES" w:eastAsia="es-MX"/>
        </w:rPr>
        <w:t>documentar toda la información que se genera derivado del cargo que ostenta</w:t>
      </w:r>
      <w:r w:rsidR="00DD390C" w:rsidRPr="00855363">
        <w:rPr>
          <w:rFonts w:ascii="Palatino Linotype" w:eastAsia="Calibri" w:hAnsi="Palatino Linotype" w:cs="Arial"/>
          <w:lang w:val="es-ES" w:eastAsia="es-MX"/>
        </w:rPr>
        <w:t>n</w:t>
      </w:r>
      <w:r w:rsidRPr="00855363">
        <w:rPr>
          <w:rFonts w:ascii="Palatino Linotype" w:eastAsia="Calibri" w:hAnsi="Palatino Linotype" w:cs="Arial"/>
          <w:lang w:val="es-ES" w:eastAsia="es-MX"/>
        </w:rPr>
        <w:t xml:space="preserve"> y de las actividades que desempeña</w:t>
      </w:r>
      <w:r w:rsidR="00DD390C" w:rsidRPr="00855363">
        <w:rPr>
          <w:rFonts w:ascii="Palatino Linotype" w:eastAsia="Calibri" w:hAnsi="Palatino Linotype" w:cs="Arial"/>
          <w:lang w:val="es-ES" w:eastAsia="es-MX"/>
        </w:rPr>
        <w:t>n</w:t>
      </w:r>
      <w:r w:rsidRPr="00855363">
        <w:rPr>
          <w:rFonts w:ascii="Palatino Linotype" w:eastAsia="Calibri" w:hAnsi="Palatino Linotype" w:cs="Arial"/>
          <w:lang w:val="es-ES" w:eastAsia="es-MX"/>
        </w:rPr>
        <w:t xml:space="preserve">, y entendido que dentro de lo mencionado encuadra lo que está solicitando la recurrente, se presume que la información debe existir. Por su parte los Lineamientos para la </w:t>
      </w:r>
      <w:r w:rsidRPr="00855363">
        <w:rPr>
          <w:rFonts w:ascii="Palatino Linotype" w:eastAsia="Calibri" w:hAnsi="Palatino Linotype" w:cs="Arial"/>
          <w:lang w:val="es-ES" w:eastAsia="es-MX"/>
        </w:rPr>
        <w:lastRenderedPageBreak/>
        <w:t xml:space="preserve">Administración de Documentos en el Estado de México  en sus artículos 4, fracción VI, 61, fracciones I, II, III, 63, 64, 66 fracciones VII y XIII establecen lo siguiente: </w:t>
      </w:r>
    </w:p>
    <w:p w:rsidR="002C40B1" w:rsidRPr="00855363" w:rsidRDefault="002C40B1" w:rsidP="002C40B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Default="002C40B1" w:rsidP="005A61A9">
      <w:pPr>
        <w:pStyle w:val="Prrafodelista"/>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b/>
          <w:i/>
          <w:sz w:val="22"/>
          <w:szCs w:val="22"/>
        </w:rPr>
        <w:t>Artículo 4.</w:t>
      </w:r>
      <w:r w:rsidRPr="005A61A9">
        <w:rPr>
          <w:rFonts w:ascii="Palatino Linotype" w:hAnsi="Palatino Linotype"/>
          <w:i/>
          <w:sz w:val="22"/>
          <w:szCs w:val="22"/>
        </w:rPr>
        <w:t xml:space="preserve"> Para los efectos de interpretación y aplicación de los Lineamientos se entenderá por:</w:t>
      </w:r>
    </w:p>
    <w:p w:rsidR="005A61A9" w:rsidRPr="005A61A9" w:rsidRDefault="005A61A9" w:rsidP="005A61A9">
      <w:pPr>
        <w:pStyle w:val="Prrafodelista"/>
        <w:autoSpaceDE w:val="0"/>
        <w:autoSpaceDN w:val="0"/>
        <w:adjustRightInd w:val="0"/>
        <w:spacing w:after="160" w:line="360" w:lineRule="auto"/>
        <w:ind w:left="567" w:right="567"/>
        <w:jc w:val="both"/>
        <w:rPr>
          <w:rFonts w:ascii="Palatino Linotype" w:hAnsi="Palatino Linotype"/>
          <w:i/>
          <w:sz w:val="22"/>
          <w:szCs w:val="22"/>
        </w:rPr>
      </w:pPr>
      <w:r>
        <w:rPr>
          <w:rFonts w:ascii="Palatino Linotype" w:hAnsi="Palatino Linotype"/>
          <w:b/>
          <w:i/>
          <w:sz w:val="22"/>
          <w:szCs w:val="22"/>
        </w:rPr>
        <w:t>…</w:t>
      </w:r>
    </w:p>
    <w:p w:rsidR="002C40B1" w:rsidRPr="005A61A9" w:rsidRDefault="002C40B1" w:rsidP="005D4862">
      <w:pPr>
        <w:pStyle w:val="Prrafodelista"/>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i/>
          <w:sz w:val="22"/>
          <w:szCs w:val="22"/>
        </w:rPr>
        <w:t>VI. Archivo de Trámite: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w:t>
      </w:r>
    </w:p>
    <w:p w:rsidR="002C40B1" w:rsidRPr="005A61A9" w:rsidRDefault="002C40B1" w:rsidP="005D4862">
      <w:pPr>
        <w:pStyle w:val="Prrafodelista"/>
        <w:autoSpaceDE w:val="0"/>
        <w:autoSpaceDN w:val="0"/>
        <w:adjustRightInd w:val="0"/>
        <w:spacing w:after="160" w:line="360" w:lineRule="auto"/>
        <w:ind w:left="567" w:right="567"/>
        <w:jc w:val="both"/>
        <w:rPr>
          <w:rFonts w:ascii="Palatino Linotype" w:hAnsi="Palatino Linotype"/>
          <w:i/>
          <w:sz w:val="22"/>
          <w:szCs w:val="22"/>
        </w:rPr>
      </w:pPr>
    </w:p>
    <w:p w:rsidR="00DD390C" w:rsidRPr="005A61A9" w:rsidRDefault="002C40B1" w:rsidP="005A61A9">
      <w:pPr>
        <w:pStyle w:val="Prrafodelista"/>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b/>
          <w:i/>
          <w:sz w:val="22"/>
          <w:szCs w:val="22"/>
        </w:rPr>
        <w:t>Artículo 61.</w:t>
      </w:r>
      <w:r w:rsidRPr="005A61A9">
        <w:rPr>
          <w:rFonts w:ascii="Palatino Linotype" w:hAnsi="Palatino Linotype"/>
          <w:i/>
          <w:sz w:val="22"/>
          <w:szCs w:val="22"/>
        </w:rPr>
        <w:t xml:space="preserve"> El ciclo de vida de los documentos de Archivo se corresponderá con las siguientes fases:</w:t>
      </w:r>
    </w:p>
    <w:p w:rsidR="002C40B1" w:rsidRPr="005A61A9" w:rsidRDefault="002C40B1" w:rsidP="005D4862">
      <w:pPr>
        <w:pStyle w:val="Prrafodelist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after="160" w:line="360" w:lineRule="auto"/>
        <w:ind w:left="567" w:right="567" w:firstLine="0"/>
        <w:jc w:val="both"/>
        <w:rPr>
          <w:rFonts w:ascii="Palatino Linotype" w:hAnsi="Palatino Linotype"/>
          <w:i/>
          <w:sz w:val="22"/>
          <w:szCs w:val="22"/>
        </w:rPr>
      </w:pPr>
      <w:r w:rsidRPr="005A61A9">
        <w:rPr>
          <w:rFonts w:ascii="Palatino Linotype" w:hAnsi="Palatino Linotype"/>
          <w:i/>
          <w:sz w:val="22"/>
          <w:szCs w:val="22"/>
        </w:rPr>
        <w:t xml:space="preserve">Fase Activa. Etapa en la que los documentos están en un período de tramitación y se utilizan constantemente por parte de la Unidad Administrativa que los generó o recibió, y se ubican en el Archivo de Trámite; </w:t>
      </w:r>
    </w:p>
    <w:p w:rsidR="00DD390C" w:rsidRPr="005A61A9" w:rsidRDefault="002C40B1" w:rsidP="00AF4D88">
      <w:pPr>
        <w:pStyle w:val="Prrafodelist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after="160" w:line="360" w:lineRule="auto"/>
        <w:ind w:left="567" w:right="567" w:firstLine="0"/>
        <w:jc w:val="both"/>
        <w:rPr>
          <w:rFonts w:ascii="Palatino Linotype" w:hAnsi="Palatino Linotype"/>
          <w:i/>
          <w:sz w:val="22"/>
          <w:szCs w:val="22"/>
        </w:rPr>
      </w:pPr>
      <w:r w:rsidRPr="005A61A9">
        <w:rPr>
          <w:rFonts w:ascii="Palatino Linotype" w:hAnsi="Palatino Linotype"/>
          <w:i/>
          <w:sz w:val="22"/>
          <w:szCs w:val="22"/>
        </w:rPr>
        <w:t xml:space="preserve">Fase </w:t>
      </w:r>
      <w:proofErr w:type="spellStart"/>
      <w:r w:rsidRPr="005A61A9">
        <w:rPr>
          <w:rFonts w:ascii="Palatino Linotype" w:hAnsi="Palatino Linotype"/>
          <w:i/>
          <w:sz w:val="22"/>
          <w:szCs w:val="22"/>
        </w:rPr>
        <w:t>Semiactiva</w:t>
      </w:r>
      <w:proofErr w:type="spellEnd"/>
      <w:r w:rsidRPr="005A61A9">
        <w:rPr>
          <w:rFonts w:ascii="Palatino Linotype" w:hAnsi="Palatino Linotype"/>
          <w:i/>
          <w:sz w:val="22"/>
          <w:szCs w:val="22"/>
        </w:rPr>
        <w:t xml:space="preserve">. Período en el que los documentos, una vez concluido su trámite, mantienen un valor administrativo pero ya no son de uso frecuente por parte de la Unidad Administrativa que los generó o recibió y se resguardan en el Archivo de Concentración; y </w:t>
      </w:r>
    </w:p>
    <w:p w:rsidR="00AF4D88" w:rsidRPr="005A61A9" w:rsidRDefault="00AF4D88" w:rsidP="00AF4D88">
      <w:pPr>
        <w:pStyle w:val="Prrafodelista"/>
        <w:rPr>
          <w:rFonts w:ascii="Palatino Linotype" w:hAnsi="Palatino Linotype"/>
          <w:i/>
          <w:sz w:val="22"/>
          <w:szCs w:val="22"/>
        </w:rPr>
      </w:pPr>
    </w:p>
    <w:p w:rsidR="00AF4D88" w:rsidRPr="005A61A9" w:rsidRDefault="00AF4D88" w:rsidP="00AF4D8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spacing w:after="160" w:line="360" w:lineRule="auto"/>
        <w:ind w:left="567" w:right="567"/>
        <w:jc w:val="both"/>
        <w:rPr>
          <w:rFonts w:ascii="Palatino Linotype" w:hAnsi="Palatino Linotype"/>
          <w:i/>
          <w:sz w:val="22"/>
          <w:szCs w:val="22"/>
        </w:rPr>
      </w:pPr>
    </w:p>
    <w:p w:rsidR="002C40B1" w:rsidRPr="005A61A9" w:rsidRDefault="002C40B1" w:rsidP="005D4862">
      <w:pPr>
        <w:pStyle w:val="Prrafodelist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160" w:line="360" w:lineRule="auto"/>
        <w:ind w:left="567" w:right="567" w:firstLine="0"/>
        <w:jc w:val="both"/>
        <w:rPr>
          <w:rFonts w:ascii="Palatino Linotype" w:hAnsi="Palatino Linotype"/>
          <w:i/>
          <w:sz w:val="22"/>
          <w:szCs w:val="22"/>
        </w:rPr>
      </w:pPr>
      <w:r w:rsidRPr="005A61A9">
        <w:rPr>
          <w:rFonts w:ascii="Palatino Linotype" w:hAnsi="Palatino Linotype"/>
          <w:i/>
          <w:sz w:val="22"/>
          <w:szCs w:val="22"/>
        </w:rPr>
        <w:lastRenderedPageBreak/>
        <w:t>Fase Inactiva. Etapa en la que los documentos, una vez fenecido su valor primario, se consideran de utilidad para el desarrollo de la investigación y por lo cual se conservan de manera permanente en el Archivo Histórico.</w:t>
      </w:r>
    </w:p>
    <w:p w:rsidR="002C40B1" w:rsidRPr="005A61A9" w:rsidRDefault="002C40B1" w:rsidP="005D4862">
      <w:pPr>
        <w:tabs>
          <w:tab w:val="left" w:pos="567"/>
        </w:tabs>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b/>
          <w:i/>
          <w:sz w:val="22"/>
          <w:szCs w:val="22"/>
        </w:rPr>
        <w:t>Artículo 63</w:t>
      </w:r>
      <w:r w:rsidRPr="005A61A9">
        <w:rPr>
          <w:rFonts w:ascii="Palatino Linotype" w:hAnsi="Palatino Linotype"/>
          <w:i/>
          <w:sz w:val="22"/>
          <w:szCs w:val="22"/>
        </w:rPr>
        <w:t xml:space="preserve">. Atendiendo al ciclo de vida de los documentos, los Archivos integrantes del Sistema se clasificarán en: </w:t>
      </w:r>
    </w:p>
    <w:p w:rsidR="002C40B1" w:rsidRPr="005A61A9" w:rsidRDefault="002C40B1" w:rsidP="008E36F7">
      <w:pPr>
        <w:pStyle w:val="Prrafodelista"/>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autoSpaceDE w:val="0"/>
        <w:autoSpaceDN w:val="0"/>
        <w:adjustRightInd w:val="0"/>
        <w:spacing w:after="160" w:line="360" w:lineRule="auto"/>
        <w:ind w:left="1985" w:right="567" w:hanging="567"/>
        <w:jc w:val="both"/>
        <w:rPr>
          <w:rFonts w:ascii="Palatino Linotype" w:hAnsi="Palatino Linotype"/>
          <w:i/>
          <w:sz w:val="22"/>
          <w:szCs w:val="22"/>
        </w:rPr>
      </w:pPr>
      <w:r w:rsidRPr="005A61A9">
        <w:rPr>
          <w:rFonts w:ascii="Palatino Linotype" w:hAnsi="Palatino Linotype"/>
          <w:i/>
          <w:sz w:val="22"/>
          <w:szCs w:val="22"/>
        </w:rPr>
        <w:t xml:space="preserve">Archivos de Trámite o de Oficina; </w:t>
      </w:r>
    </w:p>
    <w:p w:rsidR="002C40B1" w:rsidRPr="005A61A9" w:rsidRDefault="002C40B1" w:rsidP="008E36F7">
      <w:pPr>
        <w:pStyle w:val="Prrafodelista"/>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autoSpaceDE w:val="0"/>
        <w:autoSpaceDN w:val="0"/>
        <w:adjustRightInd w:val="0"/>
        <w:spacing w:after="160" w:line="360" w:lineRule="auto"/>
        <w:ind w:left="1985" w:right="567" w:hanging="567"/>
        <w:jc w:val="both"/>
        <w:rPr>
          <w:rFonts w:ascii="Palatino Linotype" w:hAnsi="Palatino Linotype"/>
          <w:i/>
          <w:sz w:val="22"/>
          <w:szCs w:val="22"/>
        </w:rPr>
      </w:pPr>
      <w:r w:rsidRPr="005A61A9">
        <w:rPr>
          <w:rFonts w:ascii="Palatino Linotype" w:hAnsi="Palatino Linotype"/>
          <w:i/>
          <w:sz w:val="22"/>
          <w:szCs w:val="22"/>
        </w:rPr>
        <w:t xml:space="preserve">Archivos de Concentración o Generales; y </w:t>
      </w:r>
    </w:p>
    <w:p w:rsidR="002C40B1" w:rsidRPr="005A61A9" w:rsidRDefault="002C40B1" w:rsidP="008E36F7">
      <w:pPr>
        <w:pStyle w:val="Prrafodelista"/>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autoSpaceDE w:val="0"/>
        <w:autoSpaceDN w:val="0"/>
        <w:adjustRightInd w:val="0"/>
        <w:spacing w:after="160" w:line="360" w:lineRule="auto"/>
        <w:ind w:left="1985" w:right="567" w:hanging="567"/>
        <w:jc w:val="both"/>
        <w:rPr>
          <w:rFonts w:ascii="Palatino Linotype" w:hAnsi="Palatino Linotype"/>
          <w:i/>
          <w:sz w:val="22"/>
          <w:szCs w:val="22"/>
        </w:rPr>
      </w:pPr>
      <w:r w:rsidRPr="005A61A9">
        <w:rPr>
          <w:rFonts w:ascii="Palatino Linotype" w:hAnsi="Palatino Linotype"/>
          <w:i/>
          <w:sz w:val="22"/>
          <w:szCs w:val="22"/>
        </w:rPr>
        <w:t xml:space="preserve"> Archivos Históricos.</w:t>
      </w:r>
    </w:p>
    <w:p w:rsidR="002C40B1" w:rsidRPr="005A61A9" w:rsidRDefault="002C40B1" w:rsidP="005D4862">
      <w:pPr>
        <w:pStyle w:val="Prrafodelista"/>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rsidR="002C40B1" w:rsidRDefault="002C40B1" w:rsidP="005A61A9">
      <w:pPr>
        <w:pStyle w:val="Prrafodelista"/>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b/>
          <w:i/>
          <w:sz w:val="22"/>
          <w:szCs w:val="22"/>
        </w:rPr>
        <w:t>Artículo 64.</w:t>
      </w:r>
      <w:r w:rsidRPr="005A61A9">
        <w:rPr>
          <w:rFonts w:ascii="Palatino Linotype" w:hAnsi="Palatino Linotype"/>
          <w:i/>
          <w:sz w:val="22"/>
          <w:szCs w:val="22"/>
        </w:rPr>
        <w:t xml:space="preserve"> En cada Unidad Administrativa de los Sujetos Obligados se integrará un Archivo de Trámite, que será la unidad archivística responsable de la gestión de los documentos de uso cotidiano y necesario para el ejercicio de las atribuciones del órgano productor.</w:t>
      </w:r>
    </w:p>
    <w:p w:rsidR="005A61A9" w:rsidRPr="005A61A9" w:rsidRDefault="005A61A9" w:rsidP="005A61A9">
      <w:pPr>
        <w:pStyle w:val="Prrafodelista"/>
        <w:autoSpaceDE w:val="0"/>
        <w:autoSpaceDN w:val="0"/>
        <w:adjustRightInd w:val="0"/>
        <w:spacing w:after="160" w:line="360" w:lineRule="auto"/>
        <w:ind w:left="567" w:right="567"/>
        <w:jc w:val="both"/>
        <w:rPr>
          <w:rFonts w:ascii="Palatino Linotype" w:hAnsi="Palatino Linotype"/>
          <w:i/>
          <w:sz w:val="22"/>
          <w:szCs w:val="22"/>
        </w:rPr>
      </w:pPr>
    </w:p>
    <w:p w:rsidR="002C40B1" w:rsidRPr="005A61A9" w:rsidRDefault="002C40B1" w:rsidP="005D4862">
      <w:pPr>
        <w:pStyle w:val="Prrafodelista"/>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b/>
          <w:i/>
          <w:sz w:val="22"/>
          <w:szCs w:val="22"/>
        </w:rPr>
        <w:t>Artículo 66.</w:t>
      </w:r>
      <w:r w:rsidRPr="005A61A9">
        <w:rPr>
          <w:rFonts w:ascii="Palatino Linotype" w:hAnsi="Palatino Linotype"/>
          <w:i/>
          <w:sz w:val="22"/>
          <w:szCs w:val="22"/>
        </w:rPr>
        <w:t xml:space="preserve"> El responsable del Archivo de Trámite tendrá las siguientes funciones:</w:t>
      </w:r>
    </w:p>
    <w:p w:rsidR="002C40B1" w:rsidRPr="005A61A9" w:rsidRDefault="005A61A9" w:rsidP="005D4862">
      <w:pPr>
        <w:pStyle w:val="Prrafodelista"/>
        <w:autoSpaceDE w:val="0"/>
        <w:autoSpaceDN w:val="0"/>
        <w:adjustRightInd w:val="0"/>
        <w:spacing w:after="160" w:line="360" w:lineRule="auto"/>
        <w:ind w:left="567" w:right="567"/>
        <w:jc w:val="both"/>
        <w:rPr>
          <w:rFonts w:ascii="Palatino Linotype" w:hAnsi="Palatino Linotype"/>
          <w:i/>
          <w:sz w:val="22"/>
          <w:szCs w:val="22"/>
        </w:rPr>
      </w:pPr>
      <w:r>
        <w:rPr>
          <w:rFonts w:ascii="Palatino Linotype" w:hAnsi="Palatino Linotype"/>
          <w:i/>
          <w:sz w:val="22"/>
          <w:szCs w:val="22"/>
        </w:rPr>
        <w:t>…</w:t>
      </w:r>
    </w:p>
    <w:p w:rsidR="002C40B1" w:rsidRPr="005A61A9" w:rsidRDefault="002C40B1" w:rsidP="005D4862">
      <w:pPr>
        <w:pStyle w:val="Prrafodelista"/>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i/>
          <w:sz w:val="22"/>
          <w:szCs w:val="22"/>
        </w:rPr>
        <w:t>VII. Llevar un control efectivo de la documentación, a través de la elaboración del Inventario General de Archivo, desde su ingreso hasta su transferencia primaria, verificando la correcta aplicación de las normas existentes en materia archivística;</w:t>
      </w:r>
    </w:p>
    <w:p w:rsidR="002C40B1" w:rsidRPr="005A61A9" w:rsidRDefault="002C40B1" w:rsidP="005D4862">
      <w:pPr>
        <w:pStyle w:val="Prrafodelista"/>
        <w:autoSpaceDE w:val="0"/>
        <w:autoSpaceDN w:val="0"/>
        <w:adjustRightInd w:val="0"/>
        <w:spacing w:after="160" w:line="360" w:lineRule="auto"/>
        <w:ind w:left="567" w:right="567"/>
        <w:jc w:val="both"/>
        <w:rPr>
          <w:rFonts w:ascii="Palatino Linotype" w:hAnsi="Palatino Linotype"/>
          <w:i/>
          <w:sz w:val="22"/>
          <w:szCs w:val="22"/>
        </w:rPr>
      </w:pPr>
      <w:r w:rsidRPr="005A61A9">
        <w:rPr>
          <w:rFonts w:ascii="Palatino Linotype" w:hAnsi="Palatino Linotype"/>
          <w:i/>
          <w:sz w:val="22"/>
          <w:szCs w:val="22"/>
        </w:rPr>
        <w:t>XIII. Ejecutar acciones de seguimiento que garanticen la localización expedita y conservación de los documentos del Archivo de Trámite;</w:t>
      </w:r>
    </w:p>
    <w:p w:rsidR="002C40B1" w:rsidRPr="005A61A9" w:rsidRDefault="002C40B1" w:rsidP="005D4862">
      <w:pPr>
        <w:pStyle w:val="Prrafodelista"/>
        <w:autoSpaceDE w:val="0"/>
        <w:autoSpaceDN w:val="0"/>
        <w:adjustRightInd w:val="0"/>
        <w:spacing w:after="160" w:line="360" w:lineRule="auto"/>
        <w:ind w:left="567" w:right="50"/>
        <w:jc w:val="both"/>
        <w:rPr>
          <w:rFonts w:ascii="Palatino Linotype" w:eastAsia="Calibri" w:hAnsi="Palatino Linotype" w:cs="Arial"/>
          <w:sz w:val="22"/>
          <w:szCs w:val="22"/>
          <w:lang w:val="es-ES" w:eastAsia="es-MX"/>
        </w:rPr>
      </w:pPr>
    </w:p>
    <w:p w:rsidR="002C40B1" w:rsidRPr="00855363" w:rsidRDefault="002C40B1" w:rsidP="005D486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lastRenderedPageBreak/>
        <w:t>De los lineamientos insertos se deduce que los Diputados miembros del Congreso del Estado de México ejerciendo el Programa de Apoyo a la Comunidad deben documentar todo lo que de ello se derive, dado que es su obligación, asimismo, las documentales que emanen del referido programa son consideradas como archivo de trámite por encuadrar bajo ese supuesto, toda vez que son archivos en gestión ante la Secretaría de Finanzas, y como resultado se debe tener baj</w:t>
      </w:r>
      <w:r w:rsidR="00DD390C" w:rsidRPr="00855363">
        <w:rPr>
          <w:rFonts w:ascii="Palatino Linotype" w:eastAsia="Calibri" w:hAnsi="Palatino Linotype" w:cs="Arial"/>
          <w:lang w:val="es-ES" w:eastAsia="es-MX"/>
        </w:rPr>
        <w:t>o resguardo en las oficinas de l</w:t>
      </w:r>
      <w:r w:rsidRPr="00855363">
        <w:rPr>
          <w:rFonts w:ascii="Palatino Linotype" w:eastAsia="Calibri" w:hAnsi="Palatino Linotype" w:cs="Arial"/>
          <w:lang w:val="es-ES" w:eastAsia="es-MX"/>
        </w:rPr>
        <w:t>o</w:t>
      </w:r>
      <w:r w:rsidR="00DD390C" w:rsidRPr="00855363">
        <w:rPr>
          <w:rFonts w:ascii="Palatino Linotype" w:eastAsia="Calibri" w:hAnsi="Palatino Linotype" w:cs="Arial"/>
          <w:lang w:val="es-ES" w:eastAsia="es-MX"/>
        </w:rPr>
        <w:t>s</w:t>
      </w:r>
      <w:r w:rsidRPr="00855363">
        <w:rPr>
          <w:rFonts w:ascii="Palatino Linotype" w:eastAsia="Calibri" w:hAnsi="Palatino Linotype" w:cs="Arial"/>
          <w:lang w:val="es-ES" w:eastAsia="es-MX"/>
        </w:rPr>
        <w:t xml:space="preserve"> </w:t>
      </w:r>
      <w:r w:rsidR="00DD390C" w:rsidRPr="00855363">
        <w:rPr>
          <w:rFonts w:ascii="Palatino Linotype" w:eastAsia="Calibri" w:hAnsi="Palatino Linotype" w:cs="Arial"/>
          <w:lang w:val="es-ES" w:eastAsia="es-MX"/>
        </w:rPr>
        <w:t xml:space="preserve">Diputados o </w:t>
      </w:r>
      <w:r w:rsidRPr="00855363">
        <w:rPr>
          <w:rFonts w:ascii="Palatino Linotype" w:eastAsia="Calibri" w:hAnsi="Palatino Linotype" w:cs="Arial"/>
          <w:lang w:val="es-ES" w:eastAsia="es-MX"/>
        </w:rPr>
        <w:t xml:space="preserve">en su defecto bajo resguardo del responsable de archivo de trámite, sin embargo resulta imperante mencionar que es deber de la Unidad de Transparencia del </w:t>
      </w:r>
      <w:r w:rsidRPr="00855363">
        <w:rPr>
          <w:rFonts w:ascii="Palatino Linotype" w:eastAsia="Calibri" w:hAnsi="Palatino Linotype" w:cs="Arial"/>
          <w:b/>
          <w:lang w:val="es-ES" w:eastAsia="es-MX"/>
        </w:rPr>
        <w:t>SUJETO OBLIGADO</w:t>
      </w:r>
      <w:r w:rsidRPr="00855363">
        <w:rPr>
          <w:rFonts w:ascii="Palatino Linotype" w:eastAsia="Calibri" w:hAnsi="Palatino Linotype" w:cs="Arial"/>
          <w:lang w:val="es-ES" w:eastAsia="es-MX"/>
        </w:rPr>
        <w:t xml:space="preserve"> turnar la solicitud al área o las áreas correspondientes de tal modo que se localice lo solicitado para colmar con el Derecho de Acceso a la Información de la recurrente.</w:t>
      </w:r>
    </w:p>
    <w:p w:rsidR="002C40B1" w:rsidRPr="00855363" w:rsidRDefault="002C40B1" w:rsidP="002C40B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855363" w:rsidRDefault="002C40B1" w:rsidP="00193FF4">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Concluyendo, se tiene que en </w:t>
      </w:r>
      <w:r w:rsidR="005D4862" w:rsidRPr="00855363">
        <w:rPr>
          <w:rFonts w:ascii="Palatino Linotype" w:eastAsia="Calibri" w:hAnsi="Palatino Linotype" w:cs="Arial"/>
          <w:lang w:val="es-ES" w:eastAsia="es-MX"/>
        </w:rPr>
        <w:t>los</w:t>
      </w:r>
      <w:r w:rsidRPr="00855363">
        <w:rPr>
          <w:rFonts w:ascii="Palatino Linotype" w:eastAsia="Calibri" w:hAnsi="Palatino Linotype" w:cs="Arial"/>
          <w:lang w:val="es-ES" w:eastAsia="es-MX"/>
        </w:rPr>
        <w:t xml:space="preserve"> Presupuesto</w:t>
      </w:r>
      <w:r w:rsidR="005D4862" w:rsidRPr="00855363">
        <w:rPr>
          <w:rFonts w:ascii="Palatino Linotype" w:eastAsia="Calibri" w:hAnsi="Palatino Linotype" w:cs="Arial"/>
          <w:lang w:val="es-ES" w:eastAsia="es-MX"/>
        </w:rPr>
        <w:t>s</w:t>
      </w:r>
      <w:r w:rsidRPr="00855363">
        <w:rPr>
          <w:rFonts w:ascii="Palatino Linotype" w:eastAsia="Calibri" w:hAnsi="Palatino Linotype" w:cs="Arial"/>
          <w:lang w:val="es-ES" w:eastAsia="es-MX"/>
        </w:rPr>
        <w:t xml:space="preserve"> de Egresos tanto en </w:t>
      </w:r>
      <w:r w:rsidR="005D4862" w:rsidRPr="00855363">
        <w:rPr>
          <w:rFonts w:ascii="Palatino Linotype" w:eastAsia="Calibri" w:hAnsi="Palatino Linotype" w:cs="Arial"/>
          <w:lang w:val="es-ES" w:eastAsia="es-MX"/>
        </w:rPr>
        <w:t xml:space="preserve">los </w:t>
      </w:r>
      <w:r w:rsidRPr="00855363">
        <w:rPr>
          <w:rFonts w:ascii="Palatino Linotype" w:eastAsia="Calibri" w:hAnsi="Palatino Linotype" w:cs="Arial"/>
          <w:lang w:val="es-ES" w:eastAsia="es-MX"/>
        </w:rPr>
        <w:t>año</w:t>
      </w:r>
      <w:r w:rsidR="005D4862" w:rsidRPr="00855363">
        <w:rPr>
          <w:rFonts w:ascii="Palatino Linotype" w:eastAsia="Calibri" w:hAnsi="Palatino Linotype" w:cs="Arial"/>
          <w:lang w:val="es-ES" w:eastAsia="es-MX"/>
        </w:rPr>
        <w:t>s</w:t>
      </w:r>
      <w:r w:rsidRPr="00855363">
        <w:rPr>
          <w:rFonts w:ascii="Palatino Linotype" w:eastAsia="Calibri" w:hAnsi="Palatino Linotype" w:cs="Arial"/>
          <w:lang w:val="es-ES" w:eastAsia="es-MX"/>
        </w:rPr>
        <w:t xml:space="preserve"> </w:t>
      </w:r>
      <w:r w:rsidR="00DD390C" w:rsidRPr="00855363">
        <w:rPr>
          <w:rFonts w:ascii="Palatino Linotype" w:eastAsia="Calibri" w:hAnsi="Palatino Linotype" w:cs="Arial"/>
          <w:lang w:val="es-ES" w:eastAsia="es-MX"/>
        </w:rPr>
        <w:t xml:space="preserve">2015, </w:t>
      </w:r>
      <w:r w:rsidR="005D4862" w:rsidRPr="00855363">
        <w:rPr>
          <w:rFonts w:ascii="Palatino Linotype" w:eastAsia="Calibri" w:hAnsi="Palatino Linotype" w:cs="Arial"/>
          <w:lang w:val="es-ES" w:eastAsia="es-MX"/>
        </w:rPr>
        <w:t xml:space="preserve">2016, </w:t>
      </w:r>
      <w:r w:rsidRPr="00855363">
        <w:rPr>
          <w:rFonts w:ascii="Palatino Linotype" w:eastAsia="Calibri" w:hAnsi="Palatino Linotype" w:cs="Arial"/>
          <w:lang w:val="es-ES" w:eastAsia="es-MX"/>
        </w:rPr>
        <w:t xml:space="preserve">2017 </w:t>
      </w:r>
      <w:r w:rsidR="005D4862" w:rsidRPr="00855363">
        <w:rPr>
          <w:rFonts w:ascii="Palatino Linotype" w:eastAsia="Calibri" w:hAnsi="Palatino Linotype" w:cs="Arial"/>
          <w:lang w:val="es-ES" w:eastAsia="es-MX"/>
        </w:rPr>
        <w:t xml:space="preserve">como en el año 2018 </w:t>
      </w:r>
      <w:r w:rsidRPr="00855363">
        <w:rPr>
          <w:rFonts w:ascii="Palatino Linotype" w:eastAsia="Calibri" w:hAnsi="Palatino Linotype" w:cs="Arial"/>
          <w:lang w:val="es-ES" w:eastAsia="es-MX"/>
        </w:rPr>
        <w:t xml:space="preserve">se destinó la cantidad </w:t>
      </w:r>
      <w:r w:rsidRPr="00855363">
        <w:rPr>
          <w:rFonts w:ascii="Palatino Linotype" w:hAnsi="Palatino Linotype"/>
        </w:rPr>
        <w:t>$187</w:t>
      </w:r>
      <w:r w:rsidR="00AF4D88" w:rsidRPr="00855363">
        <w:rPr>
          <w:rFonts w:ascii="Palatino Linotype" w:hAnsi="Palatino Linotype"/>
        </w:rPr>
        <w:t>, 500,000.00</w:t>
      </w:r>
      <w:r w:rsidRPr="00855363">
        <w:rPr>
          <w:rFonts w:ascii="Palatino Linotype" w:hAnsi="Palatino Linotype"/>
        </w:rPr>
        <w:t xml:space="preserve"> para Programa de Apoyo a la Comunidad, el cual ejercen los diputados a favor de las personas a quienes representan, asimismo se ha determinado que los diputados cuentan con el derecho de gestionar los apoyos ante la Secretaría de Finanzas para que ésta última los asigne</w:t>
      </w:r>
      <w:r w:rsidR="005D4862" w:rsidRPr="00855363">
        <w:rPr>
          <w:rFonts w:ascii="Palatino Linotype" w:hAnsi="Palatino Linotype"/>
        </w:rPr>
        <w:t>.</w:t>
      </w:r>
    </w:p>
    <w:p w:rsidR="005D4862" w:rsidRPr="00855363" w:rsidRDefault="005D4862" w:rsidP="005D486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855363" w:rsidRDefault="002C40B1" w:rsidP="005D486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Siendo que han quedado asentadas las obligaciones que tienen los diputados de la Legislatura del Estado de México para gestionar apoyos conforme al Programa de Apoyo a la Comunidad a cargo de la Secretaría de Finanzas, entonces la </w:t>
      </w:r>
      <w:r w:rsidRPr="00855363">
        <w:rPr>
          <w:rFonts w:ascii="Palatino Linotype" w:eastAsia="Calibri" w:hAnsi="Palatino Linotype" w:cs="Arial"/>
          <w:lang w:val="es-ES" w:eastAsia="es-MX"/>
        </w:rPr>
        <w:lastRenderedPageBreak/>
        <w:t>información debe existir, tal como lo establece el artículo 19 de la Ley de Transparencia y Acceso a la Información del Estado de México y Municipios, el cual a la letra dice:</w:t>
      </w:r>
    </w:p>
    <w:p w:rsidR="002C40B1" w:rsidRPr="00855363" w:rsidRDefault="002C40B1" w:rsidP="002C40B1">
      <w:pPr>
        <w:pStyle w:val="Prrafodelista"/>
        <w:spacing w:line="360" w:lineRule="auto"/>
        <w:jc w:val="both"/>
        <w:rPr>
          <w:rFonts w:ascii="Palatino Linotype" w:eastAsia="Calibri" w:hAnsi="Palatino Linotype" w:cs="Arial"/>
          <w:lang w:val="es-ES" w:eastAsia="es-MX"/>
        </w:rPr>
      </w:pPr>
    </w:p>
    <w:p w:rsidR="002C40B1" w:rsidRPr="005A61A9" w:rsidRDefault="002C40B1" w:rsidP="002C40B1">
      <w:pPr>
        <w:autoSpaceDE w:val="0"/>
        <w:autoSpaceDN w:val="0"/>
        <w:adjustRightInd w:val="0"/>
        <w:spacing w:line="360" w:lineRule="auto"/>
        <w:ind w:left="567" w:right="567"/>
        <w:jc w:val="both"/>
        <w:rPr>
          <w:rFonts w:ascii="Palatino Linotype" w:hAnsi="Palatino Linotype" w:cs="Bookman Old Style"/>
          <w:i/>
          <w:sz w:val="22"/>
          <w:szCs w:val="22"/>
          <w:lang w:val="es-ES"/>
        </w:rPr>
      </w:pPr>
      <w:r w:rsidRPr="005A61A9">
        <w:rPr>
          <w:rFonts w:ascii="Palatino Linotype" w:hAnsi="Palatino Linotype" w:cs="Bookman Old Style,Bold"/>
          <w:b/>
          <w:bCs/>
          <w:i/>
          <w:sz w:val="22"/>
          <w:szCs w:val="22"/>
          <w:lang w:val="es-ES"/>
        </w:rPr>
        <w:t xml:space="preserve">Artículo 19. </w:t>
      </w:r>
      <w:r w:rsidRPr="005A61A9">
        <w:rPr>
          <w:rFonts w:ascii="Palatino Linotype" w:hAnsi="Palatino Linotype" w:cs="Bookman Old Style"/>
          <w:i/>
          <w:sz w:val="22"/>
          <w:szCs w:val="22"/>
          <w:lang w:val="es-ES"/>
        </w:rPr>
        <w:t xml:space="preserve">Se </w:t>
      </w:r>
      <w:r w:rsidRPr="005A61A9">
        <w:rPr>
          <w:rFonts w:ascii="Palatino Linotype" w:hAnsi="Palatino Linotype" w:cs="Bookman Old Style"/>
          <w:b/>
          <w:i/>
          <w:sz w:val="22"/>
          <w:szCs w:val="22"/>
          <w:u w:val="single"/>
          <w:lang w:val="es-ES"/>
        </w:rPr>
        <w:t xml:space="preserve">presume que la información debe existir si se refiere a las facultades, competencias y funciones </w:t>
      </w:r>
      <w:r w:rsidRPr="005A61A9">
        <w:rPr>
          <w:rFonts w:ascii="Palatino Linotype" w:hAnsi="Palatino Linotype" w:cs="Bookman Old Style"/>
          <w:i/>
          <w:sz w:val="22"/>
          <w:szCs w:val="22"/>
          <w:lang w:val="es-ES"/>
        </w:rPr>
        <w:t>que los ordenamientos jurídicos aplicables otorgan a los sujetos obligados.</w:t>
      </w:r>
    </w:p>
    <w:p w:rsidR="002C40B1" w:rsidRPr="005A61A9" w:rsidRDefault="002C40B1" w:rsidP="002C40B1">
      <w:pPr>
        <w:autoSpaceDE w:val="0"/>
        <w:autoSpaceDN w:val="0"/>
        <w:adjustRightInd w:val="0"/>
        <w:spacing w:line="360" w:lineRule="auto"/>
        <w:ind w:left="567" w:right="567"/>
        <w:jc w:val="both"/>
        <w:rPr>
          <w:rFonts w:ascii="Palatino Linotype" w:hAnsi="Palatino Linotype" w:cs="Bookman Old Style"/>
          <w:i/>
          <w:sz w:val="22"/>
          <w:szCs w:val="22"/>
          <w:lang w:val="es-ES"/>
        </w:rPr>
      </w:pPr>
      <w:r w:rsidRPr="005A61A9">
        <w:rPr>
          <w:rFonts w:ascii="Palatino Linotype" w:hAnsi="Palatino Linotype" w:cs="Bookman Old Style"/>
          <w:i/>
          <w:sz w:val="22"/>
          <w:szCs w:val="22"/>
          <w:lang w:val="es-ES"/>
        </w:rPr>
        <w:t>En los casos en que ciertas facultades, competencias o funciones no se hayan ejercido, se debe motivar la respuesta en función de las causas que motiven tal circunstancia.</w:t>
      </w:r>
    </w:p>
    <w:p w:rsidR="002C40B1" w:rsidRPr="005A61A9" w:rsidRDefault="002C40B1" w:rsidP="002C40B1">
      <w:pPr>
        <w:autoSpaceDE w:val="0"/>
        <w:autoSpaceDN w:val="0"/>
        <w:adjustRightInd w:val="0"/>
        <w:spacing w:line="360" w:lineRule="auto"/>
        <w:ind w:left="567" w:right="567"/>
        <w:jc w:val="both"/>
        <w:rPr>
          <w:rFonts w:ascii="Palatino Linotype" w:hAnsi="Palatino Linotype" w:cs="Bookman Old Style"/>
          <w:i/>
          <w:sz w:val="22"/>
          <w:szCs w:val="22"/>
          <w:lang w:val="es-ES"/>
        </w:rPr>
      </w:pPr>
      <w:r w:rsidRPr="005A61A9">
        <w:rPr>
          <w:rFonts w:ascii="Palatino Linotype" w:hAnsi="Palatino Linotype" w:cs="Bookman Old Style"/>
          <w:i/>
          <w:sz w:val="22"/>
          <w:szCs w:val="22"/>
          <w:lang w:val="es-ES"/>
        </w:rPr>
        <w:t>(…)</w:t>
      </w:r>
    </w:p>
    <w:p w:rsidR="00121542" w:rsidRPr="005A61A9" w:rsidRDefault="00121542" w:rsidP="00121542">
      <w:pPr>
        <w:pStyle w:val="Prrafodelista"/>
        <w:spacing w:line="360" w:lineRule="auto"/>
        <w:ind w:left="0"/>
        <w:jc w:val="both"/>
        <w:rPr>
          <w:rFonts w:ascii="Palatino Linotype" w:hAnsi="Palatino Linotype" w:cs="Arial"/>
          <w:sz w:val="22"/>
          <w:szCs w:val="22"/>
        </w:rPr>
      </w:pPr>
    </w:p>
    <w:p w:rsidR="00121542" w:rsidRPr="00855363" w:rsidRDefault="00121542" w:rsidP="0012154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55363">
        <w:rPr>
          <w:rFonts w:ascii="Palatino Linotype" w:hAnsi="Palatino Linotype"/>
        </w:rPr>
        <w:t xml:space="preserve">Por </w:t>
      </w:r>
      <w:r w:rsidR="005A61A9">
        <w:rPr>
          <w:rFonts w:ascii="Palatino Linotype" w:hAnsi="Palatino Linotype"/>
        </w:rPr>
        <w:t>su parte la rendición de cuenta pública,</w:t>
      </w:r>
      <w:r w:rsidRPr="00855363">
        <w:rPr>
          <w:rFonts w:ascii="Palatino Linotype" w:hAnsi="Palatino Linotype"/>
        </w:rPr>
        <w:t xml:space="preserve"> supone la capacidad de las instituciones para hacer responsables a los gobernantes de sus actos y decisiones en los distintos niveles de poder, eso permite evitar, prevenir y en su caso, castigar el abuso de poder.</w:t>
      </w:r>
    </w:p>
    <w:p w:rsidR="00121542" w:rsidRPr="00855363" w:rsidRDefault="00121542" w:rsidP="00121542">
      <w:pPr>
        <w:pStyle w:val="Prrafodelista"/>
        <w:spacing w:line="360" w:lineRule="auto"/>
        <w:ind w:left="0"/>
        <w:jc w:val="both"/>
        <w:rPr>
          <w:rFonts w:ascii="Palatino Linotype" w:hAnsi="Palatino Linotype" w:cs="Arial"/>
        </w:rPr>
      </w:pPr>
    </w:p>
    <w:p w:rsidR="00121542" w:rsidRPr="009E5F55" w:rsidRDefault="00121542" w:rsidP="0012154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49" w:firstLine="0"/>
        <w:jc w:val="both"/>
        <w:rPr>
          <w:rFonts w:ascii="Palatino Linotype" w:eastAsia="Calibri" w:hAnsi="Palatino Linotype" w:cs="Arial"/>
          <w:sz w:val="22"/>
          <w:szCs w:val="22"/>
          <w:lang w:val="es-ES"/>
        </w:rPr>
      </w:pPr>
      <w:r w:rsidRPr="00855363">
        <w:rPr>
          <w:rFonts w:ascii="Palatino Linotype" w:eastAsia="Times New Roman" w:hAnsi="Palatino Linotype" w:cs="Arial"/>
        </w:rPr>
        <w:t xml:space="preserve">Para dar una mayor claridad al respecto es preciso señalar que en el libro </w:t>
      </w:r>
      <w:r w:rsidRPr="00855363">
        <w:rPr>
          <w:rFonts w:ascii="Palatino Linotype" w:hAnsi="Palatino Linotype"/>
          <w:lang w:val="es-ES"/>
        </w:rPr>
        <w:t>Transparencia y rendición de cuentas</w:t>
      </w:r>
      <w:r w:rsidRPr="00855363">
        <w:rPr>
          <w:rFonts w:ascii="Palatino Linotype" w:eastAsia="Times New Roman" w:hAnsi="Palatino Linotype" w:cs="Arial"/>
        </w:rPr>
        <w:t xml:space="preserve"> compilado por José Sosa según la cita que hace Luis Carlos Ugalde en su libro “</w:t>
      </w:r>
      <w:r w:rsidRPr="00855363">
        <w:rPr>
          <w:rFonts w:ascii="Palatino Linotype" w:eastAsia="Times New Roman" w:hAnsi="Palatino Linotype" w:cs="Arial"/>
          <w:i/>
        </w:rPr>
        <w:t>La rendición de cuentas y democracia: el caso de México, 2002</w:t>
      </w:r>
      <w:r w:rsidRPr="00855363">
        <w:rPr>
          <w:rFonts w:ascii="Palatino Linotype" w:eastAsia="Times New Roman" w:hAnsi="Palatino Linotype" w:cs="Arial"/>
        </w:rPr>
        <w:t xml:space="preserve">” la rendición de cuentas significa: </w:t>
      </w:r>
      <w:r w:rsidRPr="005A61A9">
        <w:rPr>
          <w:rFonts w:ascii="Palatino Linotype" w:eastAsia="Times New Roman" w:hAnsi="Palatino Linotype" w:cs="Arial"/>
          <w:b/>
        </w:rPr>
        <w:t>“</w:t>
      </w:r>
      <w:r w:rsidRPr="005A61A9">
        <w:rPr>
          <w:rFonts w:ascii="Palatino Linotype" w:eastAsia="Times New Roman" w:hAnsi="Palatino Linotype" w:cs="Arial"/>
          <w:b/>
          <w:i/>
        </w:rPr>
        <w:t xml:space="preserve">la obligación de todos los </w:t>
      </w:r>
      <w:r w:rsidRPr="009E5F55">
        <w:rPr>
          <w:rFonts w:ascii="Palatino Linotype" w:eastAsia="Times New Roman" w:hAnsi="Palatino Linotype" w:cs="Arial"/>
          <w:b/>
          <w:i/>
          <w:sz w:val="22"/>
          <w:szCs w:val="22"/>
        </w:rPr>
        <w:t xml:space="preserve">servidores </w:t>
      </w:r>
      <w:r w:rsidRPr="009E5F55">
        <w:rPr>
          <w:rFonts w:ascii="Palatino Linotype" w:eastAsia="Times New Roman" w:hAnsi="Palatino Linotype" w:cs="Arial"/>
          <w:b/>
          <w:i/>
          <w:sz w:val="22"/>
          <w:szCs w:val="22"/>
        </w:rPr>
        <w:lastRenderedPageBreak/>
        <w:t>públicos de dar cuentas, explicar y justificar sus actos al público, que es el último depositario de la soberanía de una democracia</w:t>
      </w:r>
      <w:r w:rsidRPr="009E5F55">
        <w:rPr>
          <w:rFonts w:ascii="Palatino Linotype" w:eastAsia="Times New Roman" w:hAnsi="Palatino Linotype" w:cs="Arial"/>
          <w:b/>
          <w:sz w:val="22"/>
          <w:szCs w:val="22"/>
        </w:rPr>
        <w:t>”</w:t>
      </w:r>
      <w:r w:rsidRPr="009E5F55">
        <w:rPr>
          <w:rStyle w:val="Refdenotaalpie"/>
          <w:rFonts w:ascii="Palatino Linotype" w:eastAsia="Times New Roman" w:hAnsi="Palatino Linotype" w:cs="Arial"/>
          <w:b/>
          <w:sz w:val="22"/>
          <w:szCs w:val="22"/>
        </w:rPr>
        <w:footnoteReference w:id="1"/>
      </w:r>
      <w:r w:rsidRPr="009E5F55">
        <w:rPr>
          <w:rFonts w:ascii="Palatino Linotype" w:eastAsia="Times New Roman" w:hAnsi="Palatino Linotype" w:cs="Arial"/>
          <w:b/>
          <w:sz w:val="22"/>
          <w:szCs w:val="22"/>
        </w:rPr>
        <w:t>.</w:t>
      </w:r>
    </w:p>
    <w:p w:rsidR="00121542" w:rsidRPr="009E5F55" w:rsidRDefault="00121542" w:rsidP="00121542">
      <w:pPr>
        <w:pStyle w:val="Prrafodelista"/>
        <w:spacing w:before="240" w:line="360" w:lineRule="auto"/>
        <w:ind w:left="0" w:right="49"/>
        <w:jc w:val="both"/>
        <w:rPr>
          <w:rFonts w:ascii="Palatino Linotype" w:eastAsia="Calibri" w:hAnsi="Palatino Linotype" w:cs="Arial"/>
          <w:sz w:val="22"/>
          <w:szCs w:val="22"/>
          <w:lang w:val="es-ES"/>
        </w:rPr>
      </w:pPr>
    </w:p>
    <w:p w:rsidR="00121542" w:rsidRPr="009E5F55" w:rsidRDefault="00121542" w:rsidP="0012154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sz w:val="22"/>
          <w:szCs w:val="22"/>
        </w:rPr>
      </w:pPr>
      <w:r w:rsidRPr="009E5F55">
        <w:rPr>
          <w:rFonts w:ascii="Palatino Linotype" w:hAnsi="Palatino Linotype"/>
          <w:sz w:val="22"/>
          <w:szCs w:val="22"/>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121542" w:rsidRPr="009E5F55" w:rsidRDefault="00121542" w:rsidP="00121542">
      <w:pPr>
        <w:pStyle w:val="Prrafodelista"/>
        <w:spacing w:line="360" w:lineRule="auto"/>
        <w:ind w:left="0"/>
        <w:jc w:val="both"/>
        <w:rPr>
          <w:rFonts w:ascii="Palatino Linotype" w:hAnsi="Palatino Linotype" w:cs="Arial"/>
          <w:sz w:val="22"/>
          <w:szCs w:val="22"/>
        </w:rPr>
      </w:pPr>
    </w:p>
    <w:p w:rsidR="00121542" w:rsidRPr="009E5F55" w:rsidRDefault="00121542" w:rsidP="0012154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sz w:val="22"/>
          <w:szCs w:val="22"/>
        </w:rPr>
      </w:pPr>
      <w:r w:rsidRPr="009E5F55">
        <w:rPr>
          <w:rFonts w:ascii="Palatino Linotype" w:hAnsi="Palatino Linotype"/>
          <w:sz w:val="22"/>
          <w:szCs w:val="22"/>
        </w:rPr>
        <w:t>La consagración del derecho se observa complementada por su gratuidad y quizá sea uno de sus principios más importantes en concordancia con el servicio público que conlleve a que la Administración actúe al servicio del ciudadano, adecuando todos sus procedimientos y metodologías para estar en condiciones de brindar información actualizada, de manera expedita y por medios electrónicos a todos y en especial a quienes la soliciten, sin que sea necesario acreditar interés alguno.</w:t>
      </w:r>
    </w:p>
    <w:p w:rsidR="00121542" w:rsidRPr="009E5F55" w:rsidRDefault="00121542" w:rsidP="00121542">
      <w:pPr>
        <w:pStyle w:val="Prrafodelista"/>
        <w:spacing w:line="360" w:lineRule="auto"/>
        <w:ind w:left="0"/>
        <w:jc w:val="both"/>
        <w:rPr>
          <w:rFonts w:ascii="Palatino Linotype" w:hAnsi="Palatino Linotype" w:cs="Arial"/>
          <w:sz w:val="22"/>
          <w:szCs w:val="22"/>
        </w:rPr>
      </w:pPr>
    </w:p>
    <w:p w:rsidR="00121542" w:rsidRPr="009E5F55" w:rsidRDefault="00121542" w:rsidP="0012154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sz w:val="22"/>
          <w:szCs w:val="22"/>
        </w:rPr>
      </w:pPr>
      <w:r w:rsidRPr="009E5F55">
        <w:rPr>
          <w:rFonts w:ascii="Palatino Linotype" w:hAnsi="Palatino Linotype"/>
          <w:sz w:val="22"/>
          <w:szCs w:val="22"/>
        </w:rPr>
        <w:lastRenderedPageBreak/>
        <w:t>Por estas razones las leyes de transparencia y acceso a la información en México, tienen como objetivo primordial el garantizar que los ciudadanos puedan solicitar documentos que poseen las instituciones gubernamentales.</w:t>
      </w:r>
    </w:p>
    <w:p w:rsidR="00121542" w:rsidRPr="009E5F55" w:rsidRDefault="00121542" w:rsidP="00121542">
      <w:pPr>
        <w:pStyle w:val="Prrafodelista"/>
        <w:spacing w:line="360" w:lineRule="auto"/>
        <w:ind w:left="0"/>
        <w:jc w:val="both"/>
        <w:rPr>
          <w:rFonts w:ascii="Palatino Linotype" w:hAnsi="Palatino Linotype" w:cs="Arial"/>
          <w:sz w:val="22"/>
          <w:szCs w:val="22"/>
        </w:rPr>
      </w:pPr>
    </w:p>
    <w:p w:rsidR="00121542" w:rsidRPr="009E5F55" w:rsidRDefault="00121542" w:rsidP="00144373">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49" w:firstLine="0"/>
        <w:jc w:val="both"/>
        <w:rPr>
          <w:rFonts w:ascii="Palatino Linotype" w:eastAsia="Calibri" w:hAnsi="Palatino Linotype" w:cs="Arial"/>
          <w:sz w:val="22"/>
          <w:szCs w:val="22"/>
          <w:lang w:val="es-ES"/>
        </w:rPr>
      </w:pPr>
      <w:r w:rsidRPr="009E5F55">
        <w:rPr>
          <w:rFonts w:ascii="Palatino Linotype" w:eastAsia="Calibri" w:hAnsi="Palatino Linotype" w:cs="Arial"/>
          <w:sz w:val="22"/>
          <w:szCs w:val="22"/>
          <w:lang w:val="es-ES"/>
        </w:rPr>
        <w:t xml:space="preserve">Es importante señalar que abona a la trasparencia, al principio de máxima publicidad y a la </w:t>
      </w:r>
      <w:r w:rsidRPr="009E5F55">
        <w:rPr>
          <w:rFonts w:ascii="Palatino Linotype" w:eastAsia="Calibri" w:hAnsi="Palatino Linotype" w:cs="Arial"/>
          <w:b/>
          <w:sz w:val="22"/>
          <w:szCs w:val="22"/>
          <w:u w:val="single"/>
          <w:lang w:val="es-ES"/>
        </w:rPr>
        <w:t>rendición de cuentas</w:t>
      </w:r>
      <w:r w:rsidRPr="009E5F55">
        <w:rPr>
          <w:rFonts w:ascii="Palatino Linotype" w:eastAsia="Calibri" w:hAnsi="Palatino Linotype" w:cs="Arial"/>
          <w:sz w:val="22"/>
          <w:szCs w:val="22"/>
          <w:lang w:val="es-ES"/>
        </w:rPr>
        <w:t>, toda la información relacionada con los apoyos otorgados  a través de pro</w:t>
      </w:r>
      <w:r w:rsidR="005A61A9" w:rsidRPr="009E5F55">
        <w:rPr>
          <w:rFonts w:ascii="Palatino Linotype" w:eastAsia="Calibri" w:hAnsi="Palatino Linotype" w:cs="Arial"/>
          <w:sz w:val="22"/>
          <w:szCs w:val="22"/>
          <w:lang w:val="es-ES"/>
        </w:rPr>
        <w:t xml:space="preserve">gramas o acciones implementadas, por ello, en este asunto, siendo los legisladores que integran el Poder Legislativo quienes fueron elegidos a través de sufragio efectivo por los ciudadanos, dándoles su voto de confianza para que los represente en el Estado de México, legisladores a quienes se les ha requerido esta información y que como ya se ha señalado, su respuesta fue desfavorable al solicitante toda vez que se dijo no contar con ningún documento relacionado a este tema, fue que determiné votar en contra la resolución y explicar a través del voto disidente mi postura en este caso particular. </w:t>
      </w:r>
    </w:p>
    <w:p w:rsidR="00121542" w:rsidRPr="009E5F55" w:rsidRDefault="00121542" w:rsidP="0012154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49"/>
        <w:jc w:val="both"/>
        <w:rPr>
          <w:rFonts w:ascii="Palatino Linotype" w:eastAsia="Calibri" w:hAnsi="Palatino Linotype" w:cs="Arial"/>
          <w:sz w:val="22"/>
          <w:szCs w:val="22"/>
          <w:lang w:val="es-ES"/>
        </w:rPr>
      </w:pPr>
    </w:p>
    <w:p w:rsidR="00674DAE" w:rsidRPr="009E5F55" w:rsidRDefault="00121542" w:rsidP="009E5F55">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49" w:firstLine="0"/>
        <w:jc w:val="both"/>
        <w:rPr>
          <w:rFonts w:ascii="Palatino Linotype" w:eastAsia="Calibri" w:hAnsi="Palatino Linotype" w:cs="Arial"/>
          <w:sz w:val="22"/>
          <w:szCs w:val="22"/>
          <w:lang w:val="es-ES"/>
        </w:rPr>
      </w:pPr>
      <w:r w:rsidRPr="009E5F55">
        <w:rPr>
          <w:rFonts w:ascii="Palatino Linotype" w:eastAsia="Times New Roman" w:hAnsi="Palatino Linotype" w:cs="Arial"/>
          <w:sz w:val="22"/>
          <w:szCs w:val="22"/>
        </w:rPr>
        <w:t>Por ello todo acto de autoridad deberá recaer en un documento, toda vez que, forma parte de la rendición de cuentas y de un ejercicio correcto de sus atribuciones, información que es de interés público y debe ser proporcionado atendiendo el principio de máxima publicidad.</w:t>
      </w:r>
    </w:p>
    <w:p w:rsidR="009E5F55" w:rsidRDefault="009E5F55" w:rsidP="009E5F55">
      <w:pPr>
        <w:pStyle w:val="Prrafodelista"/>
        <w:rPr>
          <w:rFonts w:ascii="Palatino Linotype" w:eastAsia="Calibri" w:hAnsi="Palatino Linotype" w:cs="Arial"/>
          <w:sz w:val="22"/>
          <w:szCs w:val="22"/>
          <w:lang w:val="es-ES"/>
        </w:rPr>
      </w:pPr>
    </w:p>
    <w:p w:rsidR="00DF31A8" w:rsidRPr="009E5F55" w:rsidRDefault="00DF31A8" w:rsidP="009E5F55">
      <w:pPr>
        <w:pStyle w:val="Prrafodelista"/>
        <w:rPr>
          <w:rFonts w:ascii="Palatino Linotype" w:eastAsia="Calibri" w:hAnsi="Palatino Linotype" w:cs="Arial"/>
          <w:sz w:val="22"/>
          <w:szCs w:val="22"/>
          <w:lang w:val="es-ES"/>
        </w:rPr>
      </w:pPr>
    </w:p>
    <w:p w:rsidR="009E5F55" w:rsidRPr="009E5F55" w:rsidRDefault="009E5F55" w:rsidP="009E5F5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49"/>
        <w:jc w:val="both"/>
        <w:rPr>
          <w:rFonts w:ascii="Palatino Linotype" w:eastAsia="Calibri" w:hAnsi="Palatino Linotype" w:cs="Arial"/>
          <w:sz w:val="22"/>
          <w:szCs w:val="22"/>
          <w:lang w:val="es-ES"/>
        </w:rPr>
      </w:pPr>
    </w:p>
    <w:p w:rsidR="00674DAE" w:rsidRPr="009E5F55" w:rsidRDefault="00674DAE" w:rsidP="009E5F55">
      <w:pPr>
        <w:jc w:val="center"/>
        <w:rPr>
          <w:rFonts w:ascii="Palatino Linotype" w:eastAsia="Calibri" w:hAnsi="Palatino Linotype" w:cs="Arial"/>
          <w:b/>
          <w:color w:val="000000" w:themeColor="text1"/>
          <w:sz w:val="22"/>
          <w:szCs w:val="22"/>
        </w:rPr>
      </w:pPr>
      <w:r w:rsidRPr="009E5F55">
        <w:rPr>
          <w:rFonts w:ascii="Palatino Linotype" w:eastAsia="Calibri" w:hAnsi="Palatino Linotype" w:cs="Arial"/>
          <w:b/>
          <w:color w:val="000000" w:themeColor="text1"/>
          <w:sz w:val="22"/>
          <w:szCs w:val="22"/>
        </w:rPr>
        <w:t>JOSÉ GUADALUPE LUNA HERNÁNDEZ</w:t>
      </w:r>
    </w:p>
    <w:p w:rsidR="00674DAE" w:rsidRPr="009E5F55" w:rsidRDefault="00674DAE" w:rsidP="009E5F55">
      <w:pPr>
        <w:jc w:val="center"/>
        <w:rPr>
          <w:rFonts w:ascii="Palatino Linotype" w:eastAsia="Calibri" w:hAnsi="Palatino Linotype" w:cs="Arial"/>
          <w:b/>
          <w:color w:val="000000" w:themeColor="text1"/>
          <w:sz w:val="22"/>
          <w:szCs w:val="22"/>
        </w:rPr>
      </w:pPr>
      <w:r w:rsidRPr="009E5F55">
        <w:rPr>
          <w:rFonts w:ascii="Palatino Linotype" w:eastAsia="Calibri" w:hAnsi="Palatino Linotype" w:cs="Arial"/>
          <w:b/>
          <w:color w:val="000000" w:themeColor="text1"/>
          <w:sz w:val="22"/>
          <w:szCs w:val="22"/>
        </w:rPr>
        <w:t xml:space="preserve">COMISIONADO </w:t>
      </w:r>
    </w:p>
    <w:p w:rsidR="005251C4" w:rsidRPr="009E5F55" w:rsidRDefault="005251C4" w:rsidP="009E5F55">
      <w:pPr>
        <w:rPr>
          <w:rFonts w:ascii="Palatino Linotype" w:eastAsia="Calibri" w:hAnsi="Palatino Linotype" w:cs="Arial"/>
          <w:b/>
          <w:color w:val="000000" w:themeColor="text1"/>
          <w:sz w:val="22"/>
          <w:szCs w:val="22"/>
        </w:rPr>
      </w:pPr>
    </w:p>
    <w:p w:rsidR="005251C4" w:rsidRPr="009E5F55" w:rsidRDefault="00DD390C" w:rsidP="009E5F55">
      <w:pPr>
        <w:rPr>
          <w:rFonts w:ascii="Palatino Linotype" w:eastAsia="Calibri" w:hAnsi="Palatino Linotype" w:cs="Arial"/>
          <w:b/>
          <w:color w:val="000000" w:themeColor="text1"/>
          <w:sz w:val="22"/>
          <w:szCs w:val="22"/>
        </w:rPr>
      </w:pPr>
      <w:r w:rsidRPr="009E5F55">
        <w:rPr>
          <w:rFonts w:ascii="Palatino Linotype" w:eastAsia="Calibri" w:hAnsi="Palatino Linotype" w:cs="Arial"/>
          <w:b/>
          <w:color w:val="000000" w:themeColor="text1"/>
          <w:sz w:val="22"/>
          <w:szCs w:val="22"/>
        </w:rPr>
        <w:t>JGLH/MPBR</w:t>
      </w:r>
      <w:bookmarkStart w:id="6" w:name="_GoBack"/>
      <w:bookmarkEnd w:id="6"/>
    </w:p>
    <w:sectPr w:rsidR="005251C4" w:rsidRPr="009E5F55" w:rsidSect="007631ED">
      <w:headerReference w:type="even" r:id="rId10"/>
      <w:headerReference w:type="default" r:id="rId11"/>
      <w:footerReference w:type="even" r:id="rId12"/>
      <w:footerReference w:type="default" r:id="rId13"/>
      <w:headerReference w:type="first" r:id="rId14"/>
      <w:footerReference w:type="first" r:id="rId15"/>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121" w:rsidRDefault="00526121" w:rsidP="00ED7332">
      <w:r>
        <w:separator/>
      </w:r>
    </w:p>
  </w:endnote>
  <w:endnote w:type="continuationSeparator" w:id="0">
    <w:p w:rsidR="00526121" w:rsidRDefault="00526121"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24" w:rsidRDefault="00074B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30C8C">
              <w:rPr>
                <w:rFonts w:ascii="Palatino Linotype" w:hAnsi="Palatino Linotype"/>
                <w:b/>
                <w:bCs/>
                <w:noProof/>
                <w:sz w:val="20"/>
                <w:szCs w:val="20"/>
              </w:rPr>
              <w:t>19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30C8C">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951E8B" w:rsidRDefault="00330C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24" w:rsidRDefault="00074B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121" w:rsidRDefault="00526121" w:rsidP="00ED7332">
      <w:r>
        <w:separator/>
      </w:r>
    </w:p>
  </w:footnote>
  <w:footnote w:type="continuationSeparator" w:id="0">
    <w:p w:rsidR="00526121" w:rsidRDefault="00526121" w:rsidP="00ED7332">
      <w:r>
        <w:continuationSeparator/>
      </w:r>
    </w:p>
  </w:footnote>
  <w:footnote w:id="1">
    <w:p w:rsidR="00121542" w:rsidRPr="007674CB" w:rsidRDefault="00121542" w:rsidP="00121542">
      <w:pPr>
        <w:pStyle w:val="Textonotapie"/>
        <w:jc w:val="both"/>
        <w:rPr>
          <w:lang w:val="es-ES"/>
        </w:rPr>
      </w:pPr>
      <w:r>
        <w:rPr>
          <w:rStyle w:val="Refdenotaalpie"/>
        </w:rPr>
        <w:footnoteRef/>
      </w:r>
      <w:r>
        <w:t xml:space="preserve"> </w:t>
      </w:r>
      <w:proofErr w:type="spellStart"/>
      <w:r>
        <w:t>Delmer</w:t>
      </w:r>
      <w:proofErr w:type="spellEnd"/>
      <w:r>
        <w:t xml:space="preserve"> D. </w:t>
      </w:r>
      <w:proofErr w:type="spellStart"/>
      <w:r>
        <w:t>Dunn</w:t>
      </w:r>
      <w:proofErr w:type="spellEnd"/>
      <w:r>
        <w:t>, “</w:t>
      </w:r>
      <w:proofErr w:type="spellStart"/>
      <w:r>
        <w:t>Mixing</w:t>
      </w:r>
      <w:proofErr w:type="spellEnd"/>
      <w:r>
        <w:t xml:space="preserve"> </w:t>
      </w:r>
      <w:proofErr w:type="spellStart"/>
      <w:r>
        <w:t>Elected</w:t>
      </w:r>
      <w:proofErr w:type="spellEnd"/>
      <w:r>
        <w:t xml:space="preserve"> and </w:t>
      </w:r>
      <w:proofErr w:type="spellStart"/>
      <w:r>
        <w:t>Nonelected</w:t>
      </w:r>
      <w:proofErr w:type="spellEnd"/>
      <w:r>
        <w:t xml:space="preserve"> </w:t>
      </w:r>
      <w:proofErr w:type="spellStart"/>
      <w:r>
        <w:t>Officials</w:t>
      </w:r>
      <w:proofErr w:type="spellEnd"/>
      <w:r>
        <w:t xml:space="preserve"> in </w:t>
      </w:r>
      <w:proofErr w:type="spellStart"/>
      <w:r>
        <w:t>Democratic</w:t>
      </w:r>
      <w:proofErr w:type="spellEnd"/>
      <w:r>
        <w:t xml:space="preserve"> </w:t>
      </w:r>
      <w:proofErr w:type="spellStart"/>
      <w:r>
        <w:t>Policy</w:t>
      </w:r>
      <w:proofErr w:type="spellEnd"/>
      <w:r>
        <w:t xml:space="preserve"> </w:t>
      </w:r>
      <w:proofErr w:type="spellStart"/>
      <w:r>
        <w:t>Making</w:t>
      </w:r>
      <w:proofErr w:type="spellEnd"/>
      <w:r>
        <w:t xml:space="preserve">: Fundamentals of </w:t>
      </w:r>
      <w:proofErr w:type="spellStart"/>
      <w:r>
        <w:t>Accountability</w:t>
      </w:r>
      <w:proofErr w:type="spellEnd"/>
      <w:r>
        <w:t xml:space="preserve"> and </w:t>
      </w:r>
      <w:proofErr w:type="spellStart"/>
      <w:r>
        <w:t>Representation</w:t>
      </w:r>
      <w:proofErr w:type="spellEnd"/>
      <w:r>
        <w:t xml:space="preserve">, Cambridge </w:t>
      </w:r>
      <w:proofErr w:type="spellStart"/>
      <w:r>
        <w:t>University</w:t>
      </w:r>
      <w:proofErr w:type="spellEnd"/>
      <w:r>
        <w:t xml:space="preserve"> </w:t>
      </w:r>
      <w:proofErr w:type="spellStart"/>
      <w:r>
        <w:t>Press</w:t>
      </w:r>
      <w:proofErr w:type="spellEnd"/>
      <w:r>
        <w:t>, 1999, p298”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30C8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30C8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30C8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906AC364"/>
    <w:lvl w:ilvl="0" w:tplc="61B24ADA">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nsid w:val="0B266EA2"/>
    <w:multiLevelType w:val="hybridMultilevel"/>
    <w:tmpl w:val="97B0D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511F8C"/>
    <w:multiLevelType w:val="hybridMultilevel"/>
    <w:tmpl w:val="D86079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5">
      <w:start w:val="1"/>
      <w:numFmt w:val="upperLetter"/>
      <w:lvlText w:val="%6."/>
      <w:lvlJc w:val="lef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97625E"/>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8">
    <w:nsid w:val="1CAA65D5"/>
    <w:multiLevelType w:val="hybridMultilevel"/>
    <w:tmpl w:val="BB38C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3320B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0">
    <w:nsid w:val="210C7F07"/>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1">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1B4240"/>
    <w:multiLevelType w:val="hybridMultilevel"/>
    <w:tmpl w:val="CBF050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20">
    <w:nsid w:val="3DC31D68"/>
    <w:multiLevelType w:val="hybridMultilevel"/>
    <w:tmpl w:val="192CEC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9B706A"/>
    <w:multiLevelType w:val="hybridMultilevel"/>
    <w:tmpl w:val="E34EA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3">
    <w:nsid w:val="45D42BA8"/>
    <w:multiLevelType w:val="hybridMultilevel"/>
    <w:tmpl w:val="1F4AA088"/>
    <w:lvl w:ilvl="0" w:tplc="02221DA0">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5904A8"/>
    <w:multiLevelType w:val="hybridMultilevel"/>
    <w:tmpl w:val="AB74F1AC"/>
    <w:lvl w:ilvl="0" w:tplc="5EFE98EE">
      <w:start w:val="1"/>
      <w:numFmt w:val="decimal"/>
      <w:lvlText w:val="%1."/>
      <w:lvlJc w:val="left"/>
      <w:pPr>
        <w:ind w:left="5180" w:hanging="360"/>
      </w:pPr>
      <w:rPr>
        <w:rFonts w:hint="default"/>
        <w:b/>
        <w:i w:val="0"/>
        <w:sz w:val="24"/>
      </w:rPr>
    </w:lvl>
    <w:lvl w:ilvl="1" w:tplc="0C0A0013">
      <w:start w:val="1"/>
      <w:numFmt w:val="upperRoman"/>
      <w:lvlText w:val="%2."/>
      <w:lvlJc w:val="righ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587ADCC6">
      <w:start w:val="1"/>
      <w:numFmt w:val="lowerRoman"/>
      <w:lvlText w:val="%5."/>
      <w:lvlJc w:val="left"/>
      <w:pPr>
        <w:ind w:left="3960" w:hanging="720"/>
      </w:pPr>
      <w:rPr>
        <w:rFonts w:hint="default"/>
      </w:rPr>
    </w:lvl>
    <w:lvl w:ilvl="5" w:tplc="FFBEC412">
      <w:start w:val="1"/>
      <w:numFmt w:val="upperLetter"/>
      <w:lvlText w:val="%6."/>
      <w:lvlJc w:val="left"/>
      <w:pPr>
        <w:ind w:left="4500" w:hanging="360"/>
      </w:pPr>
      <w:rPr>
        <w:rFonts w:asciiTheme="minorHAnsi" w:eastAsiaTheme="minorEastAsia" w:hAnsiTheme="minorHAnsi"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AC5D89"/>
    <w:multiLevelType w:val="hybridMultilevel"/>
    <w:tmpl w:val="49F24CF4"/>
    <w:lvl w:ilvl="0" w:tplc="7C4859AA">
      <w:start w:val="1"/>
      <w:numFmt w:val="decimal"/>
      <w:lvlText w:val="%1."/>
      <w:lvlJc w:val="left"/>
      <w:pPr>
        <w:ind w:left="426" w:hanging="360"/>
      </w:pPr>
      <w:rPr>
        <w:b/>
        <w:sz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6">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8">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73714F"/>
    <w:multiLevelType w:val="hybridMultilevel"/>
    <w:tmpl w:val="79E6FC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58E17D2A"/>
    <w:multiLevelType w:val="hybridMultilevel"/>
    <w:tmpl w:val="9C2CECFA"/>
    <w:lvl w:ilvl="0" w:tplc="C2F6083A">
      <w:start w:val="1"/>
      <w:numFmt w:val="upperRoman"/>
      <w:pStyle w:val="Ttulo1"/>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1E06B4"/>
    <w:multiLevelType w:val="hybridMultilevel"/>
    <w:tmpl w:val="94AE6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5330F2B"/>
    <w:multiLevelType w:val="hybridMultilevel"/>
    <w:tmpl w:val="728A996A"/>
    <w:lvl w:ilvl="0" w:tplc="FEDABF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77B07"/>
    <w:multiLevelType w:val="hybridMultilevel"/>
    <w:tmpl w:val="FBAA2B0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50534F"/>
    <w:multiLevelType w:val="hybridMultilevel"/>
    <w:tmpl w:val="98FC6C10"/>
    <w:lvl w:ilvl="0" w:tplc="0C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C152896"/>
    <w:multiLevelType w:val="hybridMultilevel"/>
    <w:tmpl w:val="2A705F12"/>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3183239"/>
    <w:multiLevelType w:val="hybridMultilevel"/>
    <w:tmpl w:val="C212C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3"/>
  </w:num>
  <w:num w:numId="3">
    <w:abstractNumId w:val="44"/>
  </w:num>
  <w:num w:numId="4">
    <w:abstractNumId w:val="11"/>
  </w:num>
  <w:num w:numId="5">
    <w:abstractNumId w:val="19"/>
  </w:num>
  <w:num w:numId="6">
    <w:abstractNumId w:val="2"/>
  </w:num>
  <w:num w:numId="7">
    <w:abstractNumId w:val="30"/>
  </w:num>
  <w:num w:numId="8">
    <w:abstractNumId w:val="46"/>
  </w:num>
  <w:num w:numId="9">
    <w:abstractNumId w:val="25"/>
  </w:num>
  <w:num w:numId="10">
    <w:abstractNumId w:val="1"/>
  </w:num>
  <w:num w:numId="11">
    <w:abstractNumId w:val="0"/>
  </w:num>
  <w:num w:numId="12">
    <w:abstractNumId w:val="28"/>
  </w:num>
  <w:num w:numId="13">
    <w:abstractNumId w:val="6"/>
  </w:num>
  <w:num w:numId="14">
    <w:abstractNumId w:val="40"/>
  </w:num>
  <w:num w:numId="15">
    <w:abstractNumId w:val="39"/>
  </w:num>
  <w:num w:numId="16">
    <w:abstractNumId w:val="27"/>
  </w:num>
  <w:num w:numId="17">
    <w:abstractNumId w:val="15"/>
  </w:num>
  <w:num w:numId="18">
    <w:abstractNumId w:val="12"/>
  </w:num>
  <w:num w:numId="19">
    <w:abstractNumId w:val="41"/>
  </w:num>
  <w:num w:numId="20">
    <w:abstractNumId w:val="22"/>
  </w:num>
  <w:num w:numId="21">
    <w:abstractNumId w:val="45"/>
  </w:num>
  <w:num w:numId="22">
    <w:abstractNumId w:val="17"/>
  </w:num>
  <w:num w:numId="23">
    <w:abstractNumId w:val="20"/>
  </w:num>
  <w:num w:numId="24">
    <w:abstractNumId w:val="32"/>
  </w:num>
  <w:num w:numId="25">
    <w:abstractNumId w:val="26"/>
  </w:num>
  <w:num w:numId="26">
    <w:abstractNumId w:val="4"/>
  </w:num>
  <w:num w:numId="27">
    <w:abstractNumId w:val="3"/>
  </w:num>
  <w:num w:numId="28">
    <w:abstractNumId w:val="7"/>
  </w:num>
  <w:num w:numId="29">
    <w:abstractNumId w:val="9"/>
  </w:num>
  <w:num w:numId="30">
    <w:abstractNumId w:val="10"/>
  </w:num>
  <w:num w:numId="31">
    <w:abstractNumId w:val="34"/>
  </w:num>
  <w:num w:numId="32">
    <w:abstractNumId w:val="21"/>
  </w:num>
  <w:num w:numId="33">
    <w:abstractNumId w:val="14"/>
  </w:num>
  <w:num w:numId="34">
    <w:abstractNumId w:val="42"/>
  </w:num>
  <w:num w:numId="35">
    <w:abstractNumId w:val="38"/>
  </w:num>
  <w:num w:numId="36">
    <w:abstractNumId w:val="8"/>
  </w:num>
  <w:num w:numId="37">
    <w:abstractNumId w:val="23"/>
  </w:num>
  <w:num w:numId="38">
    <w:abstractNumId w:val="18"/>
  </w:num>
  <w:num w:numId="39">
    <w:abstractNumId w:val="16"/>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4"/>
  </w:num>
  <w:num w:numId="43">
    <w:abstractNumId w:val="37"/>
  </w:num>
  <w:num w:numId="44">
    <w:abstractNumId w:val="36"/>
  </w:num>
  <w:num w:numId="45">
    <w:abstractNumId w:val="29"/>
  </w:num>
  <w:num w:numId="46">
    <w:abstractNumId w:val="43"/>
  </w:num>
  <w:num w:numId="47">
    <w:abstractNumId w:val="35"/>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26FC"/>
    <w:rsid w:val="00004141"/>
    <w:rsid w:val="00011668"/>
    <w:rsid w:val="00013301"/>
    <w:rsid w:val="00013DED"/>
    <w:rsid w:val="000350F9"/>
    <w:rsid w:val="00045EDE"/>
    <w:rsid w:val="00053585"/>
    <w:rsid w:val="00074B24"/>
    <w:rsid w:val="0009296B"/>
    <w:rsid w:val="00097AD7"/>
    <w:rsid w:val="000B022A"/>
    <w:rsid w:val="000B0E25"/>
    <w:rsid w:val="000E1809"/>
    <w:rsid w:val="000F1159"/>
    <w:rsid w:val="000F2AC8"/>
    <w:rsid w:val="00103510"/>
    <w:rsid w:val="00104953"/>
    <w:rsid w:val="00115126"/>
    <w:rsid w:val="00121542"/>
    <w:rsid w:val="0015416E"/>
    <w:rsid w:val="00160169"/>
    <w:rsid w:val="0016141F"/>
    <w:rsid w:val="00161D60"/>
    <w:rsid w:val="00173575"/>
    <w:rsid w:val="001A2F06"/>
    <w:rsid w:val="001C6C91"/>
    <w:rsid w:val="001D3A51"/>
    <w:rsid w:val="001E2E42"/>
    <w:rsid w:val="001E6661"/>
    <w:rsid w:val="001F0577"/>
    <w:rsid w:val="00203272"/>
    <w:rsid w:val="00223E30"/>
    <w:rsid w:val="002252EC"/>
    <w:rsid w:val="00230BB9"/>
    <w:rsid w:val="002317BD"/>
    <w:rsid w:val="0023309F"/>
    <w:rsid w:val="00253251"/>
    <w:rsid w:val="00255331"/>
    <w:rsid w:val="0026502D"/>
    <w:rsid w:val="00274977"/>
    <w:rsid w:val="002813E1"/>
    <w:rsid w:val="00290D96"/>
    <w:rsid w:val="002A3A54"/>
    <w:rsid w:val="002C40B1"/>
    <w:rsid w:val="002E3F55"/>
    <w:rsid w:val="002E4EAD"/>
    <w:rsid w:val="002E7E2E"/>
    <w:rsid w:val="002F0112"/>
    <w:rsid w:val="0030328B"/>
    <w:rsid w:val="003061F2"/>
    <w:rsid w:val="00313DBF"/>
    <w:rsid w:val="0032670A"/>
    <w:rsid w:val="00330C8C"/>
    <w:rsid w:val="00352EDC"/>
    <w:rsid w:val="00364D1A"/>
    <w:rsid w:val="00364E7F"/>
    <w:rsid w:val="003672A4"/>
    <w:rsid w:val="00370ED4"/>
    <w:rsid w:val="003765B0"/>
    <w:rsid w:val="00383710"/>
    <w:rsid w:val="0038405F"/>
    <w:rsid w:val="003A43CE"/>
    <w:rsid w:val="003B3EF4"/>
    <w:rsid w:val="003C68B6"/>
    <w:rsid w:val="003D1215"/>
    <w:rsid w:val="003D513F"/>
    <w:rsid w:val="003D71AC"/>
    <w:rsid w:val="003F71B7"/>
    <w:rsid w:val="004131E3"/>
    <w:rsid w:val="00421FE8"/>
    <w:rsid w:val="004252DB"/>
    <w:rsid w:val="00427F2C"/>
    <w:rsid w:val="00430106"/>
    <w:rsid w:val="00482790"/>
    <w:rsid w:val="004915D5"/>
    <w:rsid w:val="00491AD3"/>
    <w:rsid w:val="004922F1"/>
    <w:rsid w:val="004A75D5"/>
    <w:rsid w:val="004C4360"/>
    <w:rsid w:val="004D1629"/>
    <w:rsid w:val="004E5360"/>
    <w:rsid w:val="0050137A"/>
    <w:rsid w:val="00503141"/>
    <w:rsid w:val="0052203D"/>
    <w:rsid w:val="005251C4"/>
    <w:rsid w:val="00525344"/>
    <w:rsid w:val="00526121"/>
    <w:rsid w:val="0053465C"/>
    <w:rsid w:val="0055331C"/>
    <w:rsid w:val="00557480"/>
    <w:rsid w:val="00557948"/>
    <w:rsid w:val="00564B8C"/>
    <w:rsid w:val="0057040D"/>
    <w:rsid w:val="00586E51"/>
    <w:rsid w:val="005A4A5D"/>
    <w:rsid w:val="005A5A23"/>
    <w:rsid w:val="005A61A9"/>
    <w:rsid w:val="005D4862"/>
    <w:rsid w:val="00614828"/>
    <w:rsid w:val="006165FB"/>
    <w:rsid w:val="00630699"/>
    <w:rsid w:val="00633DCF"/>
    <w:rsid w:val="0063753D"/>
    <w:rsid w:val="00644DC3"/>
    <w:rsid w:val="00651B65"/>
    <w:rsid w:val="00674DAE"/>
    <w:rsid w:val="00696E58"/>
    <w:rsid w:val="006C75C9"/>
    <w:rsid w:val="00711276"/>
    <w:rsid w:val="007226CE"/>
    <w:rsid w:val="00734536"/>
    <w:rsid w:val="007455F7"/>
    <w:rsid w:val="007631ED"/>
    <w:rsid w:val="00763471"/>
    <w:rsid w:val="00774A7F"/>
    <w:rsid w:val="0077794D"/>
    <w:rsid w:val="00785E44"/>
    <w:rsid w:val="007A4E77"/>
    <w:rsid w:val="007A6A25"/>
    <w:rsid w:val="007A76AC"/>
    <w:rsid w:val="007B194A"/>
    <w:rsid w:val="007B1A9F"/>
    <w:rsid w:val="007B1C16"/>
    <w:rsid w:val="007B70C2"/>
    <w:rsid w:val="007C0B33"/>
    <w:rsid w:val="007D3732"/>
    <w:rsid w:val="007D4FA9"/>
    <w:rsid w:val="00807B14"/>
    <w:rsid w:val="008265CF"/>
    <w:rsid w:val="00835B3B"/>
    <w:rsid w:val="00842875"/>
    <w:rsid w:val="00855363"/>
    <w:rsid w:val="00876E43"/>
    <w:rsid w:val="00880EB4"/>
    <w:rsid w:val="008820FC"/>
    <w:rsid w:val="008A4832"/>
    <w:rsid w:val="008A78F1"/>
    <w:rsid w:val="008B29B7"/>
    <w:rsid w:val="008B70FB"/>
    <w:rsid w:val="008B7D1A"/>
    <w:rsid w:val="008C3561"/>
    <w:rsid w:val="008E36F7"/>
    <w:rsid w:val="008E7306"/>
    <w:rsid w:val="008F1F4E"/>
    <w:rsid w:val="0090149C"/>
    <w:rsid w:val="00925842"/>
    <w:rsid w:val="00941C7B"/>
    <w:rsid w:val="00952EB7"/>
    <w:rsid w:val="009609CD"/>
    <w:rsid w:val="0097464F"/>
    <w:rsid w:val="0099042C"/>
    <w:rsid w:val="009B6F59"/>
    <w:rsid w:val="009C1919"/>
    <w:rsid w:val="009D5E66"/>
    <w:rsid w:val="009E1AB9"/>
    <w:rsid w:val="009E5F55"/>
    <w:rsid w:val="009E7D34"/>
    <w:rsid w:val="009F6DBD"/>
    <w:rsid w:val="00A14615"/>
    <w:rsid w:val="00A44108"/>
    <w:rsid w:val="00A53849"/>
    <w:rsid w:val="00A9339A"/>
    <w:rsid w:val="00AC1E22"/>
    <w:rsid w:val="00AE112C"/>
    <w:rsid w:val="00AE1FD6"/>
    <w:rsid w:val="00AE4D44"/>
    <w:rsid w:val="00AF4D88"/>
    <w:rsid w:val="00B06084"/>
    <w:rsid w:val="00B079D3"/>
    <w:rsid w:val="00B305DB"/>
    <w:rsid w:val="00B35501"/>
    <w:rsid w:val="00B60E8C"/>
    <w:rsid w:val="00B741E3"/>
    <w:rsid w:val="00B81FB4"/>
    <w:rsid w:val="00B82DF9"/>
    <w:rsid w:val="00B847C6"/>
    <w:rsid w:val="00B8710F"/>
    <w:rsid w:val="00BA7541"/>
    <w:rsid w:val="00BC23A5"/>
    <w:rsid w:val="00BC24F5"/>
    <w:rsid w:val="00C04ABD"/>
    <w:rsid w:val="00C20DD6"/>
    <w:rsid w:val="00C36B1F"/>
    <w:rsid w:val="00C64CFF"/>
    <w:rsid w:val="00C66EC9"/>
    <w:rsid w:val="00C7087D"/>
    <w:rsid w:val="00C726F4"/>
    <w:rsid w:val="00C74DDE"/>
    <w:rsid w:val="00C8234C"/>
    <w:rsid w:val="00C85784"/>
    <w:rsid w:val="00C87E9E"/>
    <w:rsid w:val="00C96F22"/>
    <w:rsid w:val="00CB0917"/>
    <w:rsid w:val="00CB3643"/>
    <w:rsid w:val="00CD3F2D"/>
    <w:rsid w:val="00CE058D"/>
    <w:rsid w:val="00CE2F07"/>
    <w:rsid w:val="00CF718B"/>
    <w:rsid w:val="00D075E8"/>
    <w:rsid w:val="00D212CB"/>
    <w:rsid w:val="00D349C5"/>
    <w:rsid w:val="00D36015"/>
    <w:rsid w:val="00D37C48"/>
    <w:rsid w:val="00D420C4"/>
    <w:rsid w:val="00D570BC"/>
    <w:rsid w:val="00D62A37"/>
    <w:rsid w:val="00D706F0"/>
    <w:rsid w:val="00DB5AF7"/>
    <w:rsid w:val="00DD390C"/>
    <w:rsid w:val="00DE28AC"/>
    <w:rsid w:val="00DF31A8"/>
    <w:rsid w:val="00E043DE"/>
    <w:rsid w:val="00E12C1D"/>
    <w:rsid w:val="00E3254B"/>
    <w:rsid w:val="00E35AC9"/>
    <w:rsid w:val="00E4540E"/>
    <w:rsid w:val="00E55BD3"/>
    <w:rsid w:val="00E60C19"/>
    <w:rsid w:val="00E67744"/>
    <w:rsid w:val="00E67AA4"/>
    <w:rsid w:val="00E712F0"/>
    <w:rsid w:val="00E80889"/>
    <w:rsid w:val="00E81A0F"/>
    <w:rsid w:val="00EA4216"/>
    <w:rsid w:val="00EB46CE"/>
    <w:rsid w:val="00EC07F0"/>
    <w:rsid w:val="00ED5776"/>
    <w:rsid w:val="00ED7332"/>
    <w:rsid w:val="00EE3F52"/>
    <w:rsid w:val="00EF4D4D"/>
    <w:rsid w:val="00F15D14"/>
    <w:rsid w:val="00F3413E"/>
    <w:rsid w:val="00F35C68"/>
    <w:rsid w:val="00F71FF7"/>
    <w:rsid w:val="00F73984"/>
    <w:rsid w:val="00F73EA1"/>
    <w:rsid w:val="00F75AE7"/>
    <w:rsid w:val="00F77503"/>
    <w:rsid w:val="00FB534E"/>
    <w:rsid w:val="00FC0B18"/>
    <w:rsid w:val="00FE7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013DED"/>
    <w:pPr>
      <w:keepNext/>
      <w:keepLines/>
      <w:numPr>
        <w:numId w:val="48"/>
      </w:numPr>
      <w:spacing w:before="240"/>
      <w:ind w:left="-142" w:firstLine="142"/>
      <w:outlineLvl w:val="0"/>
    </w:pPr>
    <w:rPr>
      <w:rFonts w:ascii="Palatino Linotype" w:eastAsiaTheme="majorEastAsia" w:hAnsi="Palatino Linotype" w:cstheme="majorBidi"/>
      <w:b/>
      <w:szCs w:val="32"/>
      <w:lang w:val="es-ES"/>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5331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013DED"/>
    <w:rPr>
      <w:rFonts w:ascii="Palatino Linotype" w:eastAsiaTheme="majorEastAsia" w:hAnsi="Palatino Linotype" w:cstheme="majorBidi"/>
      <w:b/>
      <w:sz w:val="24"/>
      <w:szCs w:val="32"/>
      <w:bdr w:val="nil"/>
      <w:lang w:val="es-ES"/>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C75C9"/>
    <w:pPr>
      <w:tabs>
        <w:tab w:val="left" w:pos="660"/>
        <w:tab w:val="right" w:leader="dot" w:pos="8828"/>
      </w:tabs>
      <w:spacing w:after="100" w:line="360" w:lineRule="auto"/>
      <w:ind w:left="284"/>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 w:type="character" w:customStyle="1" w:styleId="Ttulo3Car">
    <w:name w:val="Título 3 Car"/>
    <w:basedOn w:val="Fuentedeprrafopredeter"/>
    <w:link w:val="Ttulo3"/>
    <w:uiPriority w:val="9"/>
    <w:rsid w:val="0055331C"/>
    <w:rPr>
      <w:rFonts w:asciiTheme="majorHAnsi" w:eastAsiaTheme="majorEastAsia" w:hAnsiTheme="majorHAnsi" w:cstheme="majorBidi"/>
      <w:color w:val="1F4D78" w:themeColor="accent1" w:themeShade="7F"/>
      <w:sz w:val="24"/>
      <w:szCs w:val="24"/>
      <w:bdr w:val="nil"/>
    </w:rPr>
  </w:style>
  <w:style w:type="paragraph" w:styleId="TDC3">
    <w:name w:val="toc 3"/>
    <w:basedOn w:val="Normal"/>
    <w:next w:val="Normal"/>
    <w:autoRedefine/>
    <w:uiPriority w:val="39"/>
    <w:unhideWhenUsed/>
    <w:rsid w:val="006C75C9"/>
    <w:pPr>
      <w:tabs>
        <w:tab w:val="right" w:leader="dot" w:pos="8828"/>
      </w:tabs>
      <w:spacing w:after="10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7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EFF5-4EFF-4CDD-9432-77A7AE72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3423</Words>
  <Characters>18831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2018-12-10T19:54:00Z</cp:lastPrinted>
  <dcterms:created xsi:type="dcterms:W3CDTF">2018-11-05T22:48:00Z</dcterms:created>
  <dcterms:modified xsi:type="dcterms:W3CDTF">2018-12-18T02:21:00Z</dcterms:modified>
</cp:coreProperties>
</file>